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594B" w:rsidRPr="0052548E" w:rsidRDefault="00FD594B" w:rsidP="00FD594B">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sidRPr="00ED1732">
        <w:rPr>
          <w:rFonts w:ascii="Arial" w:hAnsi="Arial"/>
          <w:b/>
          <w:sz w:val="28"/>
        </w:rPr>
        <w:t>#</w:t>
      </w:r>
      <w:r>
        <w:rPr>
          <w:rFonts w:ascii="Arial" w:hAnsi="Arial" w:cs="Arial"/>
          <w:b/>
          <w:bCs/>
          <w:sz w:val="28"/>
        </w:rPr>
        <w:t>91</w:t>
      </w:r>
      <w:r w:rsidRPr="0052548E">
        <w:rPr>
          <w:rFonts w:ascii="Arial" w:hAnsi="Arial" w:cs="Arial"/>
          <w:b/>
          <w:bCs/>
          <w:sz w:val="28"/>
        </w:rPr>
        <w:t xml:space="preserve"> </w:t>
      </w:r>
      <w:r>
        <w:rPr>
          <w:rFonts w:ascii="Arial" w:eastAsia="MS Mincho" w:hAnsi="Arial" w:cs="Arial"/>
          <w:b/>
          <w:bCs/>
          <w:sz w:val="28"/>
          <w:lang w:eastAsia="ja-JP"/>
        </w:rPr>
        <w:tab/>
      </w:r>
      <w:r>
        <w:rPr>
          <w:rFonts w:ascii="Arial" w:hAnsi="Arial" w:cs="Arial"/>
          <w:b/>
          <w:bCs/>
          <w:sz w:val="28"/>
        </w:rPr>
        <w:tab/>
      </w:r>
      <w:r>
        <w:rPr>
          <w:rFonts w:ascii="Arial" w:hAnsi="Arial" w:cs="Arial"/>
          <w:b/>
          <w:bCs/>
          <w:sz w:val="28"/>
        </w:rPr>
        <w:tab/>
        <w:t>R1-1</w:t>
      </w:r>
      <w:r w:rsidR="00F459AB">
        <w:rPr>
          <w:rFonts w:ascii="Arial" w:eastAsia="MS Mincho" w:hAnsi="Arial" w:cs="Arial"/>
          <w:b/>
          <w:bCs/>
          <w:sz w:val="28"/>
          <w:lang w:eastAsia="ja-JP"/>
        </w:rPr>
        <w:t>721478</w:t>
      </w:r>
      <w:bookmarkStart w:id="0" w:name="_GoBack"/>
      <w:bookmarkEnd w:id="0"/>
    </w:p>
    <w:p w:rsidR="00FD594B" w:rsidRPr="009513AC" w:rsidRDefault="00FD594B" w:rsidP="00FD594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 November 27</w:t>
      </w:r>
      <w:r w:rsidRPr="002970F4">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December 1</w:t>
      </w:r>
      <w:r w:rsidRPr="002970F4">
        <w:rPr>
          <w:rFonts w:ascii="Arial" w:eastAsia="MS Mincho" w:hAnsi="Arial" w:cs="Arial"/>
          <w:b/>
          <w:bCs/>
          <w:sz w:val="28"/>
          <w:vertAlign w:val="superscript"/>
          <w:lang w:eastAsia="ja-JP"/>
        </w:rPr>
        <w:t>st</w:t>
      </w:r>
      <w:r>
        <w:rPr>
          <w:rFonts w:ascii="Arial" w:eastAsia="MS Mincho" w:hAnsi="Arial" w:cs="Arial"/>
          <w:b/>
          <w:bCs/>
          <w:sz w:val="28"/>
          <w:lang w:eastAsia="ja-JP"/>
        </w:rPr>
        <w:t xml:space="preserve"> 2017</w:t>
      </w:r>
    </w:p>
    <w:p w:rsidR="00FD594B" w:rsidRPr="000A64D8" w:rsidRDefault="00FD594B" w:rsidP="00FD594B">
      <w:pPr>
        <w:pStyle w:val="Footer"/>
        <w:jc w:val="both"/>
        <w:rPr>
          <w:noProof w:val="0"/>
        </w:rPr>
      </w:pPr>
    </w:p>
    <w:p w:rsidR="00FD594B" w:rsidRPr="000A64D8" w:rsidRDefault="00FD594B" w:rsidP="00FD594B">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Pr>
          <w:rFonts w:ascii="Arial" w:hAnsi="Arial"/>
          <w:sz w:val="24"/>
        </w:rPr>
        <w:t>7</w:t>
      </w:r>
      <w:r w:rsidRPr="009338D5">
        <w:rPr>
          <w:rFonts w:ascii="Arial" w:hAnsi="Arial"/>
          <w:sz w:val="24"/>
        </w:rPr>
        <w:t>.2.2.5</w:t>
      </w:r>
      <w:r>
        <w:rPr>
          <w:rFonts w:ascii="Arial" w:hAnsi="Arial"/>
          <w:sz w:val="24"/>
        </w:rPr>
        <w:tab/>
      </w:r>
    </w:p>
    <w:p w:rsidR="00FD594B" w:rsidRPr="001D7377" w:rsidRDefault="00FD594B" w:rsidP="00FD594B">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FD594B" w:rsidRPr="003570F9" w:rsidRDefault="00FD594B" w:rsidP="00FD594B">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551284">
        <w:rPr>
          <w:rFonts w:ascii="Arial" w:hAnsi="Arial"/>
          <w:sz w:val="22"/>
        </w:rPr>
        <w:t xml:space="preserve">Summary of </w:t>
      </w:r>
      <w:r>
        <w:rPr>
          <w:rFonts w:ascii="Arial" w:hAnsi="Arial"/>
          <w:sz w:val="22"/>
        </w:rPr>
        <w:t>CQI and MCS table</w:t>
      </w:r>
    </w:p>
    <w:p w:rsidR="00FD594B" w:rsidRDefault="00FD594B" w:rsidP="00FD594B">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rsidR="001D7377" w:rsidRPr="00183CB7" w:rsidRDefault="001D7377" w:rsidP="001D7377">
      <w:pPr>
        <w:pStyle w:val="Heading1"/>
      </w:pPr>
      <w:r w:rsidRPr="00183CB7">
        <w:t>Introduction</w:t>
      </w:r>
    </w:p>
    <w:p w:rsidR="00B35C08" w:rsidRPr="00E610BD" w:rsidRDefault="008C7323" w:rsidP="00157AA0">
      <w:pPr>
        <w:jc w:val="both"/>
        <w:rPr>
          <w:sz w:val="24"/>
          <w:szCs w:val="24"/>
        </w:rPr>
      </w:pPr>
      <w:r w:rsidRPr="00E610BD">
        <w:rPr>
          <w:sz w:val="24"/>
          <w:szCs w:val="24"/>
          <w:lang w:val="en-GB"/>
        </w:rPr>
        <w:t>I</w:t>
      </w:r>
      <w:r w:rsidR="001D7377" w:rsidRPr="00E610BD">
        <w:rPr>
          <w:sz w:val="24"/>
          <w:szCs w:val="24"/>
        </w:rPr>
        <w:t>n RAN</w:t>
      </w:r>
      <w:r w:rsidR="006B795A">
        <w:rPr>
          <w:sz w:val="24"/>
          <w:szCs w:val="24"/>
        </w:rPr>
        <w:t>1 #91</w:t>
      </w:r>
      <w:r w:rsidR="00E610BD" w:rsidRPr="00E610BD">
        <w:rPr>
          <w:sz w:val="24"/>
          <w:szCs w:val="24"/>
        </w:rPr>
        <w:t>, in</w:t>
      </w:r>
      <w:r w:rsidR="006B795A">
        <w:rPr>
          <w:sz w:val="24"/>
          <w:szCs w:val="24"/>
        </w:rPr>
        <w:t xml:space="preserve"> total 9</w:t>
      </w:r>
      <w:r w:rsidR="00440BB3" w:rsidRPr="00E610BD">
        <w:rPr>
          <w:sz w:val="24"/>
          <w:szCs w:val="24"/>
        </w:rPr>
        <w:t xml:space="preserve"> contributions were submitted </w:t>
      </w:r>
      <w:r w:rsidR="00E610BD" w:rsidRPr="00E610BD">
        <w:rPr>
          <w:sz w:val="24"/>
          <w:szCs w:val="24"/>
        </w:rPr>
        <w:t>on the</w:t>
      </w:r>
      <w:r w:rsidR="00440BB3" w:rsidRPr="00E610BD">
        <w:rPr>
          <w:sz w:val="24"/>
          <w:szCs w:val="24"/>
        </w:rPr>
        <w:t xml:space="preserve"> aspects for CQI and MCS</w:t>
      </w:r>
      <w:r w:rsidR="006B795A">
        <w:rPr>
          <w:sz w:val="24"/>
          <w:szCs w:val="24"/>
        </w:rPr>
        <w:t xml:space="preserve"> [1]-[9</w:t>
      </w:r>
      <w:r w:rsidR="00E610BD" w:rsidRPr="00E610BD">
        <w:rPr>
          <w:sz w:val="24"/>
          <w:szCs w:val="24"/>
        </w:rPr>
        <w:t>]</w:t>
      </w:r>
      <w:r w:rsidR="00440BB3" w:rsidRPr="00E610BD">
        <w:rPr>
          <w:sz w:val="24"/>
          <w:szCs w:val="24"/>
        </w:rPr>
        <w:t xml:space="preserve">. </w:t>
      </w:r>
      <w:r w:rsidR="00E610BD" w:rsidRPr="00E610BD">
        <w:rPr>
          <w:sz w:val="24"/>
          <w:szCs w:val="24"/>
          <w:lang w:eastAsia="ko-KR"/>
        </w:rPr>
        <w:t>This contribution summarizes the views of different companies (inferred from the</w:t>
      </w:r>
      <w:r w:rsidR="00642809">
        <w:rPr>
          <w:sz w:val="24"/>
          <w:szCs w:val="24"/>
          <w:lang w:eastAsia="ko-KR"/>
        </w:rPr>
        <w:t xml:space="preserve"> submitted contributions) on remaining issues of</w:t>
      </w:r>
      <w:r w:rsidR="00E610BD" w:rsidRPr="00E610BD">
        <w:rPr>
          <w:sz w:val="24"/>
          <w:szCs w:val="24"/>
          <w:lang w:eastAsia="ko-KR"/>
        </w:rPr>
        <w:t xml:space="preserve"> CQI and MCS</w:t>
      </w:r>
      <w:r w:rsidR="00E610BD">
        <w:rPr>
          <w:sz w:val="24"/>
          <w:szCs w:val="24"/>
          <w:lang w:eastAsia="ko-KR"/>
        </w:rPr>
        <w:t xml:space="preserve">. </w:t>
      </w:r>
      <w:r w:rsidR="00642809">
        <w:rPr>
          <w:sz w:val="24"/>
          <w:szCs w:val="24"/>
          <w:lang w:eastAsia="ko-KR"/>
        </w:rPr>
        <w:t>Note that lot of agreements were made in RAN1#90bis, and for this meeting we focus mainly on basic &amp; essential featur</w:t>
      </w:r>
      <w:r w:rsidR="00CB644C">
        <w:rPr>
          <w:sz w:val="24"/>
          <w:szCs w:val="24"/>
          <w:lang w:eastAsia="ko-KR"/>
        </w:rPr>
        <w:t>es.</w:t>
      </w:r>
      <w:r w:rsidR="00642809">
        <w:rPr>
          <w:sz w:val="24"/>
          <w:szCs w:val="24"/>
          <w:lang w:eastAsia="ko-KR"/>
        </w:rPr>
        <w:t xml:space="preserve"> </w:t>
      </w:r>
    </w:p>
    <w:p w:rsidR="00250D87" w:rsidRDefault="00CB644C" w:rsidP="002F500A">
      <w:pPr>
        <w:overflowPunct/>
        <w:autoSpaceDE/>
        <w:autoSpaceDN/>
        <w:adjustRightInd/>
        <w:spacing w:after="0"/>
        <w:jc w:val="both"/>
        <w:textAlignment w:val="auto"/>
        <w:rPr>
          <w:rFonts w:eastAsia="MS Mincho"/>
          <w:sz w:val="24"/>
          <w:szCs w:val="24"/>
          <w:lang w:eastAsia="ja-JP"/>
        </w:rPr>
      </w:pPr>
      <w:r>
        <w:rPr>
          <w:rFonts w:eastAsia="MS Mincho"/>
          <w:sz w:val="24"/>
          <w:szCs w:val="24"/>
          <w:lang w:eastAsia="ja-JP"/>
        </w:rPr>
        <w:t>We describe the summary in multiple sections such as</w:t>
      </w:r>
    </w:p>
    <w:p w:rsidR="007B78EF" w:rsidRPr="00A8167B" w:rsidRDefault="007B78EF" w:rsidP="008B02AE">
      <w:pPr>
        <w:pStyle w:val="ListParagraph"/>
        <w:numPr>
          <w:ilvl w:val="0"/>
          <w:numId w:val="10"/>
        </w:numPr>
        <w:jc w:val="both"/>
        <w:rPr>
          <w:rFonts w:ascii="Times New Roman" w:eastAsia="MS Mincho" w:hAnsi="Times New Roman"/>
          <w:sz w:val="24"/>
          <w:szCs w:val="24"/>
          <w:lang w:eastAsia="ja-JP"/>
        </w:rPr>
      </w:pPr>
      <w:r w:rsidRPr="00A8167B">
        <w:rPr>
          <w:rFonts w:ascii="Times New Roman" w:eastAsia="MS Mincho" w:hAnsi="Times New Roman"/>
          <w:sz w:val="24"/>
          <w:szCs w:val="24"/>
          <w:lang w:eastAsia="ja-JP"/>
        </w:rPr>
        <w:t>CQI Table Design with 256-QAM for eMBB</w:t>
      </w:r>
    </w:p>
    <w:p w:rsidR="007B78EF" w:rsidRPr="00A8167B" w:rsidRDefault="007B78EF" w:rsidP="008B02AE">
      <w:pPr>
        <w:pStyle w:val="ListParagraph"/>
        <w:numPr>
          <w:ilvl w:val="0"/>
          <w:numId w:val="10"/>
        </w:numPr>
        <w:jc w:val="both"/>
        <w:rPr>
          <w:rFonts w:ascii="Times New Roman" w:eastAsia="MS Mincho" w:hAnsi="Times New Roman"/>
          <w:sz w:val="24"/>
          <w:szCs w:val="24"/>
          <w:lang w:eastAsia="ja-JP"/>
        </w:rPr>
      </w:pPr>
      <w:r w:rsidRPr="00A8167B">
        <w:rPr>
          <w:rFonts w:ascii="Times New Roman" w:eastAsia="MS Mincho" w:hAnsi="Times New Roman"/>
          <w:sz w:val="24"/>
          <w:szCs w:val="24"/>
          <w:lang w:eastAsia="ja-JP"/>
        </w:rPr>
        <w:t xml:space="preserve">MCS Table Design for PDSCH </w:t>
      </w:r>
    </w:p>
    <w:p w:rsidR="007B78EF" w:rsidRPr="00A8167B" w:rsidRDefault="007B78EF" w:rsidP="008B02AE">
      <w:pPr>
        <w:pStyle w:val="ListParagraph"/>
        <w:numPr>
          <w:ilvl w:val="0"/>
          <w:numId w:val="10"/>
        </w:numPr>
        <w:jc w:val="both"/>
        <w:rPr>
          <w:rFonts w:ascii="Times New Roman" w:eastAsia="MS Mincho" w:hAnsi="Times New Roman"/>
          <w:sz w:val="24"/>
          <w:szCs w:val="24"/>
          <w:lang w:eastAsia="ja-JP"/>
        </w:rPr>
      </w:pPr>
      <w:r w:rsidRPr="00A8167B">
        <w:rPr>
          <w:rFonts w:ascii="Times New Roman" w:eastAsia="MS Mincho" w:hAnsi="Times New Roman"/>
          <w:sz w:val="24"/>
          <w:szCs w:val="24"/>
          <w:lang w:eastAsia="ja-JP"/>
        </w:rPr>
        <w:t>MCS Table Design for PUSCH with CP-OFDM waveform</w:t>
      </w:r>
    </w:p>
    <w:p w:rsidR="007B78EF" w:rsidRDefault="007B78EF" w:rsidP="008B02AE">
      <w:pPr>
        <w:pStyle w:val="ListParagraph"/>
        <w:numPr>
          <w:ilvl w:val="0"/>
          <w:numId w:val="10"/>
        </w:numPr>
        <w:jc w:val="both"/>
        <w:rPr>
          <w:rFonts w:ascii="Times New Roman" w:eastAsia="MS Mincho" w:hAnsi="Times New Roman"/>
          <w:sz w:val="24"/>
          <w:szCs w:val="24"/>
          <w:lang w:eastAsia="ja-JP"/>
        </w:rPr>
      </w:pPr>
      <w:r w:rsidRPr="00A8167B">
        <w:rPr>
          <w:rFonts w:ascii="Times New Roman" w:eastAsia="MS Mincho" w:hAnsi="Times New Roman"/>
          <w:sz w:val="24"/>
          <w:szCs w:val="24"/>
          <w:lang w:eastAsia="ja-JP"/>
        </w:rPr>
        <w:t>MCS Table Design for PUSCH with transform precoding</w:t>
      </w:r>
    </w:p>
    <w:p w:rsidR="00D871E6" w:rsidRPr="00FE65B7" w:rsidRDefault="00D871E6" w:rsidP="008B02AE">
      <w:pPr>
        <w:pStyle w:val="ListParagraph"/>
        <w:numPr>
          <w:ilvl w:val="0"/>
          <w:numId w:val="10"/>
        </w:numPr>
        <w:jc w:val="both"/>
        <w:rPr>
          <w:rFonts w:ascii="Times New Roman" w:eastAsia="MS Mincho" w:hAnsi="Times New Roman"/>
          <w:b/>
          <w:sz w:val="24"/>
          <w:szCs w:val="24"/>
          <w:lang w:eastAsia="ja-JP"/>
        </w:rPr>
      </w:pPr>
      <w:r w:rsidRPr="00FE65B7">
        <w:rPr>
          <w:rFonts w:ascii="Times New Roman" w:eastAsia="MS Mincho" w:hAnsi="Times New Roman"/>
          <w:b/>
          <w:sz w:val="24"/>
          <w:szCs w:val="24"/>
          <w:lang w:eastAsia="ja-JP"/>
        </w:rPr>
        <w:t>CSI Reference</w:t>
      </w:r>
      <w:r w:rsidR="00FE65B7">
        <w:rPr>
          <w:rFonts w:ascii="Times New Roman" w:eastAsia="MS Mincho" w:hAnsi="Times New Roman"/>
          <w:b/>
          <w:sz w:val="24"/>
          <w:szCs w:val="24"/>
          <w:lang w:eastAsia="ja-JP"/>
        </w:rPr>
        <w:t xml:space="preserve"> Resource C</w:t>
      </w:r>
      <w:r w:rsidRPr="00FE65B7">
        <w:rPr>
          <w:rFonts w:ascii="Times New Roman" w:eastAsia="MS Mincho" w:hAnsi="Times New Roman"/>
          <w:b/>
          <w:sz w:val="24"/>
          <w:szCs w:val="24"/>
          <w:lang w:eastAsia="ja-JP"/>
        </w:rPr>
        <w:t xml:space="preserve">onfiguration </w:t>
      </w:r>
    </w:p>
    <w:p w:rsidR="00D871E6" w:rsidRDefault="00D871E6" w:rsidP="008B02AE">
      <w:pPr>
        <w:pStyle w:val="ListParagraph"/>
        <w:numPr>
          <w:ilvl w:val="0"/>
          <w:numId w:val="10"/>
        </w:numPr>
        <w:jc w:val="both"/>
        <w:rPr>
          <w:rFonts w:ascii="Times New Roman" w:eastAsia="MS Mincho" w:hAnsi="Times New Roman"/>
          <w:sz w:val="24"/>
          <w:szCs w:val="24"/>
          <w:lang w:eastAsia="ja-JP"/>
        </w:rPr>
      </w:pPr>
      <w:r>
        <w:rPr>
          <w:rFonts w:ascii="Times New Roman" w:eastAsia="MS Mincho" w:hAnsi="Times New Roman"/>
          <w:sz w:val="24"/>
          <w:szCs w:val="24"/>
          <w:lang w:eastAsia="ja-JP"/>
        </w:rPr>
        <w:t>Modulation Restriction</w:t>
      </w:r>
    </w:p>
    <w:p w:rsidR="00D871E6" w:rsidRDefault="00D871E6" w:rsidP="00D871E6">
      <w:pPr>
        <w:pStyle w:val="ListParagraph"/>
        <w:jc w:val="both"/>
        <w:rPr>
          <w:rFonts w:ascii="Times New Roman" w:eastAsia="MS Mincho" w:hAnsi="Times New Roman"/>
          <w:sz w:val="24"/>
          <w:szCs w:val="24"/>
          <w:lang w:eastAsia="ja-JP"/>
        </w:rPr>
      </w:pPr>
    </w:p>
    <w:p w:rsidR="00CF0FAB" w:rsidRPr="00A8167B" w:rsidRDefault="00CF0FAB" w:rsidP="00CF0FAB">
      <w:pPr>
        <w:pStyle w:val="ListParagraph"/>
        <w:jc w:val="both"/>
        <w:rPr>
          <w:rFonts w:ascii="Times New Roman" w:eastAsia="MS Mincho" w:hAnsi="Times New Roman"/>
          <w:sz w:val="24"/>
          <w:szCs w:val="24"/>
          <w:lang w:eastAsia="ja-JP"/>
        </w:rPr>
      </w:pPr>
    </w:p>
    <w:p w:rsidR="007B78EF" w:rsidRPr="007B78EF" w:rsidRDefault="007B78EF" w:rsidP="007B78EF">
      <w:pPr>
        <w:jc w:val="both"/>
        <w:rPr>
          <w:rFonts w:eastAsia="MS Mincho"/>
          <w:sz w:val="24"/>
          <w:szCs w:val="24"/>
          <w:lang w:eastAsia="ja-JP"/>
        </w:rPr>
      </w:pPr>
      <w:r>
        <w:rPr>
          <w:rFonts w:eastAsia="MS Mincho"/>
          <w:sz w:val="24"/>
          <w:szCs w:val="24"/>
          <w:lang w:eastAsia="ja-JP"/>
        </w:rPr>
        <w:t xml:space="preserve">The summary on </w:t>
      </w:r>
      <w:r w:rsidR="00A8167B">
        <w:rPr>
          <w:rFonts w:eastAsia="MS Mincho"/>
          <w:sz w:val="24"/>
          <w:szCs w:val="24"/>
          <w:lang w:eastAsia="ja-JP"/>
        </w:rPr>
        <w:t xml:space="preserve">each of </w:t>
      </w:r>
      <w:r>
        <w:rPr>
          <w:rFonts w:eastAsia="MS Mincho"/>
          <w:sz w:val="24"/>
          <w:szCs w:val="24"/>
          <w:lang w:eastAsia="ja-JP"/>
        </w:rPr>
        <w:t xml:space="preserve">these topics is explained in separate sections </w:t>
      </w:r>
      <w:r w:rsidR="00A8167B">
        <w:rPr>
          <w:rFonts w:eastAsia="MS Mincho"/>
          <w:sz w:val="24"/>
          <w:szCs w:val="24"/>
          <w:lang w:eastAsia="ja-JP"/>
        </w:rPr>
        <w:t>below.</w:t>
      </w:r>
    </w:p>
    <w:p w:rsidR="001D7377" w:rsidRDefault="00AD72BC" w:rsidP="001D7377">
      <w:pPr>
        <w:pStyle w:val="Heading1"/>
      </w:pPr>
      <w:r>
        <w:t xml:space="preserve"> </w:t>
      </w:r>
      <w:r w:rsidR="00CB644C">
        <w:t>CQI Table Design with 256-QAM for eMBB</w:t>
      </w:r>
    </w:p>
    <w:p w:rsidR="007A0FD9" w:rsidRDefault="00E36176" w:rsidP="007A0FD9">
      <w:pPr>
        <w:pStyle w:val="Heading3"/>
        <w:numPr>
          <w:ilvl w:val="0"/>
          <w:numId w:val="0"/>
        </w:numPr>
        <w:spacing w:before="480"/>
        <w:jc w:val="both"/>
        <w:rPr>
          <w:rFonts w:ascii="Times New Roman" w:hAnsi="Times New Roman"/>
          <w:color w:val="000000"/>
          <w:sz w:val="24"/>
          <w:szCs w:val="24"/>
        </w:rPr>
      </w:pPr>
      <w:bookmarkStart w:id="3" w:name="_Ref378529477"/>
      <w:r>
        <w:rPr>
          <w:rFonts w:ascii="Times New Roman" w:hAnsi="Times New Roman"/>
          <w:color w:val="000000"/>
          <w:sz w:val="24"/>
          <w:szCs w:val="24"/>
        </w:rPr>
        <w:t xml:space="preserve">Table 1 shows the summary </w:t>
      </w:r>
      <w:r w:rsidR="006C650F">
        <w:rPr>
          <w:rFonts w:ascii="Times New Roman" w:hAnsi="Times New Roman"/>
          <w:color w:val="000000"/>
          <w:sz w:val="24"/>
          <w:szCs w:val="24"/>
        </w:rPr>
        <w:t>of CQI Table design proposals with 256-QAM for eMBB.</w:t>
      </w:r>
      <w:r>
        <w:rPr>
          <w:rFonts w:ascii="Times New Roman" w:hAnsi="Times New Roman"/>
          <w:color w:val="000000"/>
          <w:sz w:val="24"/>
          <w:szCs w:val="24"/>
        </w:rPr>
        <w:t xml:space="preserve">  Also shown are the supporting companies. </w:t>
      </w:r>
    </w:p>
    <w:p w:rsidR="002A59DA" w:rsidRDefault="002A59DA" w:rsidP="002A59DA">
      <w:pPr>
        <w:pStyle w:val="Caption"/>
        <w:keepNext/>
      </w:pPr>
      <w:r>
        <w:t xml:space="preserve">Table </w:t>
      </w:r>
      <w:fldSimple w:instr=" SEQ Table \* ARABIC ">
        <w:r>
          <w:rPr>
            <w:noProof/>
          </w:rPr>
          <w:t>1</w:t>
        </w:r>
      </w:fldSimple>
      <w:r>
        <w:t xml:space="preserve"> Summary </w:t>
      </w:r>
      <w:r w:rsidR="006C650F">
        <w:t xml:space="preserve">of proposals and supporting companies for 256 QAM CQI TABLE for eMBB </w:t>
      </w:r>
    </w:p>
    <w:tbl>
      <w:tblPr>
        <w:tblStyle w:val="TableGrid"/>
        <w:tblW w:w="0" w:type="auto"/>
        <w:tblLook w:val="04A0" w:firstRow="1" w:lastRow="0" w:firstColumn="1" w:lastColumn="0" w:noHBand="0" w:noVBand="1"/>
      </w:tblPr>
      <w:tblGrid>
        <w:gridCol w:w="2750"/>
        <w:gridCol w:w="3815"/>
        <w:gridCol w:w="3290"/>
      </w:tblGrid>
      <w:tr w:rsidR="00817043" w:rsidTr="003B2498">
        <w:tc>
          <w:tcPr>
            <w:tcW w:w="2750" w:type="dxa"/>
            <w:shd w:val="clear" w:color="auto" w:fill="D9D9D9" w:themeFill="background1" w:themeFillShade="D9"/>
          </w:tcPr>
          <w:p w:rsidR="00817043" w:rsidRDefault="00817043" w:rsidP="003B2498">
            <w:pPr>
              <w:pStyle w:val="2222"/>
              <w:snapToGrid w:val="0"/>
              <w:spacing w:after="0" w:line="240" w:lineRule="auto"/>
              <w:ind w:firstLineChars="0" w:firstLine="0"/>
              <w:jc w:val="left"/>
              <w:rPr>
                <w:b/>
              </w:rPr>
            </w:pPr>
            <w:r>
              <w:rPr>
                <w:b/>
              </w:rPr>
              <w:t>Issue</w:t>
            </w:r>
          </w:p>
        </w:tc>
        <w:tc>
          <w:tcPr>
            <w:tcW w:w="3815" w:type="dxa"/>
            <w:shd w:val="clear" w:color="auto" w:fill="D9D9D9" w:themeFill="background1" w:themeFillShade="D9"/>
          </w:tcPr>
          <w:p w:rsidR="00817043" w:rsidRPr="004A48C5" w:rsidRDefault="00817043" w:rsidP="003B2498">
            <w:pPr>
              <w:pStyle w:val="2222"/>
              <w:snapToGrid w:val="0"/>
              <w:spacing w:after="0" w:line="240" w:lineRule="auto"/>
              <w:ind w:firstLineChars="0" w:firstLine="0"/>
              <w:jc w:val="left"/>
              <w:rPr>
                <w:b/>
              </w:rPr>
            </w:pPr>
            <w:r>
              <w:rPr>
                <w:b/>
              </w:rPr>
              <w:t>Proposal</w:t>
            </w:r>
          </w:p>
        </w:tc>
        <w:tc>
          <w:tcPr>
            <w:tcW w:w="3290" w:type="dxa"/>
            <w:shd w:val="clear" w:color="auto" w:fill="D9D9D9" w:themeFill="background1" w:themeFillShade="D9"/>
          </w:tcPr>
          <w:p w:rsidR="00817043" w:rsidRPr="004A48C5" w:rsidRDefault="00817043" w:rsidP="003B2498">
            <w:pPr>
              <w:pStyle w:val="2222"/>
              <w:snapToGrid w:val="0"/>
              <w:spacing w:after="0" w:line="240" w:lineRule="auto"/>
              <w:ind w:firstLineChars="0" w:firstLine="0"/>
              <w:jc w:val="left"/>
              <w:rPr>
                <w:b/>
              </w:rPr>
            </w:pPr>
            <w:r>
              <w:rPr>
                <w:b/>
              </w:rPr>
              <w:t>Proponents</w:t>
            </w:r>
          </w:p>
        </w:tc>
      </w:tr>
      <w:tr w:rsidR="00817043" w:rsidTr="003B2498">
        <w:tc>
          <w:tcPr>
            <w:tcW w:w="2750" w:type="dxa"/>
          </w:tcPr>
          <w:p w:rsidR="00817043" w:rsidRDefault="004A3DB7" w:rsidP="003B2498">
            <w:pPr>
              <w:pStyle w:val="2222"/>
              <w:snapToGrid w:val="0"/>
              <w:spacing w:after="0" w:line="240" w:lineRule="auto"/>
              <w:ind w:firstLineChars="0" w:firstLine="0"/>
              <w:jc w:val="left"/>
            </w:pPr>
            <w:r>
              <w:t>CQI Table Design with 256 QAM for eMBB</w:t>
            </w:r>
          </w:p>
        </w:tc>
        <w:tc>
          <w:tcPr>
            <w:tcW w:w="3815" w:type="dxa"/>
          </w:tcPr>
          <w:p w:rsidR="00817043" w:rsidRDefault="00E95A37" w:rsidP="008B02AE">
            <w:pPr>
              <w:pStyle w:val="2222"/>
              <w:numPr>
                <w:ilvl w:val="0"/>
                <w:numId w:val="4"/>
              </w:numPr>
              <w:snapToGrid w:val="0"/>
              <w:spacing w:after="0" w:line="240" w:lineRule="auto"/>
              <w:ind w:firstLineChars="0"/>
              <w:jc w:val="left"/>
            </w:pPr>
            <w:r>
              <w:t>Reuse the LTE CQI table for maximum modulation order of 256 QAM</w:t>
            </w:r>
          </w:p>
          <w:p w:rsidR="00236F55" w:rsidRDefault="00BD4DD7" w:rsidP="008B02AE">
            <w:pPr>
              <w:pStyle w:val="2222"/>
              <w:numPr>
                <w:ilvl w:val="0"/>
                <w:numId w:val="4"/>
              </w:numPr>
              <w:snapToGrid w:val="0"/>
              <w:spacing w:after="0" w:line="240" w:lineRule="auto"/>
              <w:ind w:firstLineChars="0"/>
              <w:jc w:val="left"/>
            </w:pPr>
            <w:r>
              <w:t xml:space="preserve">Reuse the LTE CQI table up to 64 QAM </w:t>
            </w:r>
            <w:r w:rsidR="00750ADA">
              <w:t>entries</w:t>
            </w:r>
            <w:r>
              <w:t xml:space="preserve">, however update the new </w:t>
            </w:r>
            <w:r w:rsidR="00750ADA">
              <w:t>entries</w:t>
            </w:r>
            <w:r>
              <w:t xml:space="preserve"> for 256 QAM </w:t>
            </w:r>
            <w:r w:rsidR="00010BF6">
              <w:t xml:space="preserve"> </w:t>
            </w:r>
          </w:p>
          <w:p w:rsidR="00BD4DD7" w:rsidRDefault="00BD4DD7" w:rsidP="008B02AE">
            <w:pPr>
              <w:pStyle w:val="2222"/>
              <w:numPr>
                <w:ilvl w:val="0"/>
                <w:numId w:val="4"/>
              </w:numPr>
              <w:snapToGrid w:val="0"/>
              <w:spacing w:after="0" w:line="240" w:lineRule="auto"/>
              <w:ind w:firstLineChars="0"/>
              <w:jc w:val="left"/>
            </w:pPr>
            <w:r>
              <w:t xml:space="preserve"> New Entries for all modulations</w:t>
            </w:r>
          </w:p>
        </w:tc>
        <w:tc>
          <w:tcPr>
            <w:tcW w:w="3290" w:type="dxa"/>
          </w:tcPr>
          <w:p w:rsidR="002E3DB5" w:rsidRDefault="001E1F4D" w:rsidP="002E3DB5">
            <w:pPr>
              <w:pStyle w:val="2222"/>
              <w:snapToGrid w:val="0"/>
              <w:spacing w:after="0" w:line="240" w:lineRule="auto"/>
              <w:ind w:firstLineChars="0" w:firstLine="0"/>
              <w:jc w:val="left"/>
            </w:pPr>
            <w:r>
              <w:t xml:space="preserve">AT&amp;T,  </w:t>
            </w:r>
            <w:r w:rsidR="009C06DD">
              <w:t>Ericsson,</w:t>
            </w:r>
            <w:r w:rsidR="00E26B25">
              <w:t xml:space="preserve"> LG Electronics, </w:t>
            </w:r>
            <w:r>
              <w:t xml:space="preserve"> </w:t>
            </w:r>
            <w:r w:rsidR="007E7F31">
              <w:t>Vivo</w:t>
            </w:r>
          </w:p>
          <w:p w:rsidR="002E3DB5" w:rsidRDefault="002E3DB5" w:rsidP="002E3DB5">
            <w:pPr>
              <w:pStyle w:val="2222"/>
              <w:snapToGrid w:val="0"/>
              <w:spacing w:after="0" w:line="240" w:lineRule="auto"/>
              <w:ind w:firstLineChars="0" w:firstLine="0"/>
              <w:jc w:val="left"/>
            </w:pPr>
          </w:p>
          <w:p w:rsidR="00BD4DD7" w:rsidRDefault="002E3DB5" w:rsidP="00BD4DD7">
            <w:pPr>
              <w:pStyle w:val="2222"/>
              <w:snapToGrid w:val="0"/>
              <w:spacing w:after="0" w:line="240" w:lineRule="auto"/>
              <w:ind w:firstLineChars="0" w:firstLine="0"/>
              <w:jc w:val="left"/>
            </w:pPr>
            <w:r>
              <w:t xml:space="preserve"> </w:t>
            </w:r>
            <w:r w:rsidR="00A21C80">
              <w:t xml:space="preserve">Intel, </w:t>
            </w:r>
            <w:r w:rsidR="00544B7A">
              <w:t>, ZTE, Sanechips</w:t>
            </w:r>
            <w:r w:rsidR="000E04F7">
              <w:t xml:space="preserve"> (adjusting maximum code rate to 0.95)</w:t>
            </w:r>
          </w:p>
          <w:p w:rsidR="00BD4DD7" w:rsidRDefault="00BD4DD7" w:rsidP="00BD4DD7">
            <w:pPr>
              <w:pStyle w:val="2222"/>
              <w:snapToGrid w:val="0"/>
              <w:spacing w:after="0" w:line="240" w:lineRule="auto"/>
              <w:ind w:firstLineChars="0" w:firstLine="0"/>
              <w:jc w:val="left"/>
            </w:pPr>
          </w:p>
          <w:p w:rsidR="00817043" w:rsidRDefault="00544B7A" w:rsidP="00BD4DD7">
            <w:pPr>
              <w:pStyle w:val="2222"/>
              <w:snapToGrid w:val="0"/>
              <w:spacing w:after="0" w:line="240" w:lineRule="auto"/>
              <w:ind w:firstLineChars="0" w:firstLine="0"/>
              <w:jc w:val="left"/>
            </w:pPr>
            <w:r>
              <w:t xml:space="preserve"> </w:t>
            </w:r>
            <w:r w:rsidR="00BD4DD7">
              <w:t>Samsung</w:t>
            </w:r>
          </w:p>
        </w:tc>
      </w:tr>
    </w:tbl>
    <w:p w:rsidR="00817043" w:rsidRPr="00817043" w:rsidRDefault="00817043" w:rsidP="00817043">
      <w:pPr>
        <w:rPr>
          <w:lang w:val="en-GB"/>
        </w:rPr>
      </w:pPr>
    </w:p>
    <w:p w:rsidR="00750ADA" w:rsidRDefault="00AB5608" w:rsidP="00297D66">
      <w:pPr>
        <w:jc w:val="both"/>
        <w:rPr>
          <w:rStyle w:val="BookTitle"/>
          <w:b w:val="0"/>
          <w:i w:val="0"/>
          <w:sz w:val="24"/>
          <w:lang w:val="en-GB"/>
        </w:rPr>
      </w:pPr>
      <w:r>
        <w:rPr>
          <w:rStyle w:val="BookTitle"/>
          <w:b w:val="0"/>
          <w:i w:val="0"/>
          <w:sz w:val="24"/>
        </w:rPr>
        <w:lastRenderedPageBreak/>
        <w:t>Based on</w:t>
      </w:r>
      <w:r w:rsidR="00750ADA">
        <w:rPr>
          <w:rStyle w:val="BookTitle"/>
          <w:b w:val="0"/>
          <w:i w:val="0"/>
          <w:sz w:val="24"/>
        </w:rPr>
        <w:t xml:space="preserve"> the views expressed in contributions, majority of the companies prefer to reuse the same CQI table designed for 256-QAM for LTE</w:t>
      </w:r>
      <w:r w:rsidR="00B945E4">
        <w:rPr>
          <w:rStyle w:val="BookTitle"/>
          <w:b w:val="0"/>
          <w:i w:val="0"/>
          <w:sz w:val="24"/>
        </w:rPr>
        <w:t xml:space="preserve"> [4]</w:t>
      </w:r>
      <w:r w:rsidR="006A4282">
        <w:rPr>
          <w:rStyle w:val="BookTitle"/>
          <w:b w:val="0"/>
          <w:i w:val="0"/>
          <w:sz w:val="24"/>
        </w:rPr>
        <w:t>, [</w:t>
      </w:r>
      <w:r w:rsidR="00B945E4">
        <w:rPr>
          <w:rStyle w:val="BookTitle"/>
          <w:b w:val="0"/>
          <w:i w:val="0"/>
          <w:sz w:val="24"/>
        </w:rPr>
        <w:t>5]</w:t>
      </w:r>
      <w:r w:rsidR="006A4282">
        <w:rPr>
          <w:rStyle w:val="BookTitle"/>
          <w:b w:val="0"/>
          <w:i w:val="0"/>
          <w:sz w:val="24"/>
        </w:rPr>
        <w:t>, [</w:t>
      </w:r>
      <w:r w:rsidR="00B945E4">
        <w:rPr>
          <w:rStyle w:val="BookTitle"/>
          <w:b w:val="0"/>
          <w:i w:val="0"/>
          <w:sz w:val="24"/>
        </w:rPr>
        <w:t>6]</w:t>
      </w:r>
      <w:r w:rsidR="006A4282">
        <w:rPr>
          <w:rStyle w:val="BookTitle"/>
          <w:b w:val="0"/>
          <w:i w:val="0"/>
          <w:sz w:val="24"/>
        </w:rPr>
        <w:t>, [</w:t>
      </w:r>
      <w:r w:rsidR="00B945E4">
        <w:rPr>
          <w:rStyle w:val="BookTitle"/>
          <w:b w:val="0"/>
          <w:i w:val="0"/>
          <w:sz w:val="24"/>
        </w:rPr>
        <w:t>7]</w:t>
      </w:r>
      <w:r w:rsidR="00750ADA">
        <w:rPr>
          <w:rStyle w:val="BookTitle"/>
          <w:b w:val="0"/>
          <w:i w:val="0"/>
          <w:sz w:val="24"/>
        </w:rPr>
        <w:t xml:space="preserve">. </w:t>
      </w:r>
      <w:r>
        <w:rPr>
          <w:rStyle w:val="BookTitle"/>
          <w:b w:val="0"/>
          <w:i w:val="0"/>
          <w:sz w:val="24"/>
        </w:rPr>
        <w:t xml:space="preserve">Two companies preferred to reuse the LTE CQI table entries up to 64 QAM and proposed new entries for 256 </w:t>
      </w:r>
      <w:r w:rsidR="006A4282">
        <w:rPr>
          <w:rStyle w:val="BookTitle"/>
          <w:b w:val="0"/>
          <w:i w:val="0"/>
          <w:sz w:val="24"/>
        </w:rPr>
        <w:t>QAM [2</w:t>
      </w:r>
      <w:r w:rsidR="00B945E4">
        <w:rPr>
          <w:rStyle w:val="BookTitle"/>
          <w:b w:val="0"/>
          <w:i w:val="0"/>
          <w:sz w:val="24"/>
        </w:rPr>
        <w:t>], [</w:t>
      </w:r>
      <w:r w:rsidR="006A4282">
        <w:rPr>
          <w:rStyle w:val="BookTitle"/>
          <w:b w:val="0"/>
          <w:i w:val="0"/>
          <w:sz w:val="24"/>
        </w:rPr>
        <w:t>8]</w:t>
      </w:r>
      <w:r>
        <w:rPr>
          <w:rStyle w:val="BookTitle"/>
          <w:b w:val="0"/>
          <w:i w:val="0"/>
          <w:sz w:val="24"/>
        </w:rPr>
        <w:t>. While one company proposed all new entries for all modulation schemes</w:t>
      </w:r>
      <w:r w:rsidR="006A4282">
        <w:rPr>
          <w:rStyle w:val="BookTitle"/>
          <w:b w:val="0"/>
          <w:i w:val="0"/>
          <w:sz w:val="24"/>
        </w:rPr>
        <w:t xml:space="preserve"> [9]</w:t>
      </w:r>
      <w:r>
        <w:rPr>
          <w:rStyle w:val="BookTitle"/>
          <w:b w:val="0"/>
          <w:i w:val="0"/>
          <w:sz w:val="24"/>
        </w:rPr>
        <w:t xml:space="preserve">. The main reason for this is </w:t>
      </w:r>
      <w:r w:rsidR="00B945E4">
        <w:rPr>
          <w:rFonts w:asciiTheme="majorBidi" w:hAnsiTheme="majorBidi" w:cstheme="majorBidi"/>
          <w:sz w:val="24"/>
        </w:rPr>
        <w:t xml:space="preserve">to have uniform SNR spacing. </w:t>
      </w:r>
      <w:r w:rsidR="006A4282">
        <w:rPr>
          <w:rFonts w:asciiTheme="majorBidi" w:hAnsiTheme="majorBidi" w:cstheme="majorBidi"/>
          <w:sz w:val="24"/>
        </w:rPr>
        <w:t xml:space="preserve">However, as shown in simulations [2] the performance gap between proposals 1 and 2 is almost same, in addition [8], also mentions that the performance between these two options is not significant if we use the same reference resource definition as that of LTE. Hence, in our view the following </w:t>
      </w:r>
      <w:r w:rsidR="006A4282">
        <w:rPr>
          <w:rStyle w:val="BookTitle"/>
          <w:b w:val="0"/>
          <w:i w:val="0"/>
          <w:sz w:val="24"/>
          <w:lang w:val="en-GB"/>
        </w:rPr>
        <w:t>proposals might be agreeable</w:t>
      </w:r>
    </w:p>
    <w:p w:rsidR="0096215C" w:rsidRDefault="0096215C" w:rsidP="00297D66">
      <w:pPr>
        <w:jc w:val="both"/>
        <w:rPr>
          <w:rStyle w:val="BookTitle"/>
          <w:b w:val="0"/>
          <w:i w:val="0"/>
          <w:sz w:val="24"/>
          <w:lang w:val="en-GB"/>
        </w:rPr>
      </w:pPr>
    </w:p>
    <w:p w:rsidR="0096215C" w:rsidRDefault="0096215C" w:rsidP="00297D66">
      <w:pPr>
        <w:jc w:val="both"/>
        <w:rPr>
          <w:b/>
          <w:sz w:val="24"/>
          <w:szCs w:val="24"/>
        </w:rPr>
      </w:pPr>
      <w:r w:rsidRPr="0096215C">
        <w:rPr>
          <w:rStyle w:val="BookTitle"/>
          <w:i w:val="0"/>
          <w:sz w:val="24"/>
          <w:lang w:val="en-GB"/>
        </w:rPr>
        <w:t>Option 1:</w:t>
      </w:r>
      <w:r>
        <w:rPr>
          <w:rStyle w:val="BookTitle"/>
          <w:b w:val="0"/>
          <w:i w:val="0"/>
          <w:sz w:val="24"/>
          <w:lang w:val="en-GB"/>
        </w:rPr>
        <w:t xml:space="preserve"> </w:t>
      </w:r>
      <w:r w:rsidRPr="006A4282">
        <w:rPr>
          <w:b/>
          <w:sz w:val="24"/>
          <w:szCs w:val="24"/>
        </w:rPr>
        <w:t>Reuse the LTE CQI table for maximum modulation order of 256 QAM</w:t>
      </w:r>
      <w:r>
        <w:rPr>
          <w:b/>
          <w:sz w:val="24"/>
          <w:szCs w:val="24"/>
        </w:rPr>
        <w:t xml:space="preserve"> </w:t>
      </w:r>
    </w:p>
    <w:p w:rsidR="00E64654" w:rsidRDefault="00E64654" w:rsidP="00297D66">
      <w:pPr>
        <w:jc w:val="both"/>
        <w:rPr>
          <w:b/>
          <w:sz w:val="24"/>
          <w:szCs w:val="24"/>
        </w:rPr>
      </w:pPr>
      <w:r>
        <w:rPr>
          <w:b/>
          <w:sz w:val="24"/>
          <w:szCs w:val="24"/>
        </w:rPr>
        <w:t xml:space="preserve"> Supported by E//, AT&amp;T, ZTE, Intel, Nokia, ASB, LGE, Vivo</w:t>
      </w:r>
    </w:p>
    <w:p w:rsidR="0096215C" w:rsidRDefault="0096215C" w:rsidP="00297D66">
      <w:pPr>
        <w:jc w:val="both"/>
        <w:rPr>
          <w:b/>
          <w:sz w:val="24"/>
          <w:szCs w:val="24"/>
        </w:rPr>
      </w:pPr>
      <w:r>
        <w:rPr>
          <w:b/>
          <w:sz w:val="24"/>
          <w:szCs w:val="24"/>
        </w:rPr>
        <w:t xml:space="preserve">Option 2: Don’t reuse LTE CQI table for 256 QAM </w:t>
      </w:r>
    </w:p>
    <w:p w:rsidR="0096215C" w:rsidRPr="00AB5608" w:rsidRDefault="0096215C" w:rsidP="00297D66">
      <w:pPr>
        <w:jc w:val="both"/>
        <w:rPr>
          <w:rStyle w:val="BookTitle"/>
          <w:b w:val="0"/>
          <w:i w:val="0"/>
          <w:sz w:val="32"/>
        </w:rPr>
      </w:pPr>
      <w:r>
        <w:rPr>
          <w:b/>
          <w:sz w:val="24"/>
          <w:szCs w:val="24"/>
        </w:rPr>
        <w:tab/>
      </w:r>
      <w:r w:rsidR="00E64654">
        <w:rPr>
          <w:b/>
          <w:sz w:val="24"/>
          <w:szCs w:val="24"/>
        </w:rPr>
        <w:t xml:space="preserve">Supported by </w:t>
      </w:r>
      <w:r>
        <w:rPr>
          <w:b/>
          <w:sz w:val="24"/>
          <w:szCs w:val="24"/>
        </w:rPr>
        <w:t>Samsung, HW</w:t>
      </w:r>
    </w:p>
    <w:p w:rsidR="0096215C" w:rsidRDefault="0096215C" w:rsidP="006A4282">
      <w:pPr>
        <w:pStyle w:val="2222"/>
        <w:snapToGrid w:val="0"/>
        <w:spacing w:after="0" w:line="240" w:lineRule="auto"/>
        <w:ind w:firstLineChars="0" w:firstLine="0"/>
        <w:jc w:val="left"/>
        <w:rPr>
          <w:b/>
          <w:bCs/>
          <w:sz w:val="24"/>
          <w:szCs w:val="24"/>
          <w:highlight w:val="yellow"/>
          <w:lang w:val="en-US"/>
        </w:rPr>
      </w:pPr>
      <w:r>
        <w:rPr>
          <w:b/>
          <w:bCs/>
          <w:sz w:val="24"/>
          <w:szCs w:val="24"/>
          <w:highlight w:val="yellow"/>
          <w:lang w:val="en-US"/>
        </w:rPr>
        <w:t>Working Assumption</w:t>
      </w:r>
    </w:p>
    <w:p w:rsidR="006A4282" w:rsidRPr="006A4282" w:rsidRDefault="00ED0519" w:rsidP="006A4282">
      <w:pPr>
        <w:pStyle w:val="2222"/>
        <w:snapToGrid w:val="0"/>
        <w:spacing w:after="0" w:line="240" w:lineRule="auto"/>
        <w:ind w:firstLineChars="0" w:firstLine="0"/>
        <w:jc w:val="left"/>
        <w:rPr>
          <w:b/>
          <w:sz w:val="24"/>
          <w:szCs w:val="24"/>
        </w:rPr>
      </w:pPr>
      <w:r w:rsidRPr="0096215C">
        <w:rPr>
          <w:b/>
          <w:sz w:val="24"/>
          <w:szCs w:val="24"/>
        </w:rPr>
        <w:t xml:space="preserve"> </w:t>
      </w:r>
      <w:r w:rsidR="006A4282" w:rsidRPr="0096215C">
        <w:rPr>
          <w:b/>
          <w:sz w:val="24"/>
          <w:szCs w:val="24"/>
        </w:rPr>
        <w:t>Reuse the LTE CQI table for maximum modulation order of 256 QAM</w:t>
      </w:r>
      <w:r w:rsidR="00187C80">
        <w:rPr>
          <w:b/>
          <w:sz w:val="24"/>
          <w:szCs w:val="24"/>
        </w:rPr>
        <w:t xml:space="preserve"> for eMBB</w:t>
      </w:r>
    </w:p>
    <w:p w:rsidR="00197D03" w:rsidRDefault="00197D03" w:rsidP="00297D66">
      <w:pPr>
        <w:jc w:val="both"/>
        <w:rPr>
          <w:b/>
          <w:sz w:val="24"/>
          <w:szCs w:val="24"/>
          <w:lang w:val="en-GB"/>
        </w:rPr>
      </w:pPr>
    </w:p>
    <w:p w:rsidR="006D5DE9" w:rsidRDefault="000623BA" w:rsidP="006D5DE9">
      <w:pPr>
        <w:pStyle w:val="Heading1"/>
      </w:pPr>
      <w:r>
        <w:t xml:space="preserve">MCS </w:t>
      </w:r>
      <w:r w:rsidR="006D5DE9">
        <w:t>Table</w:t>
      </w:r>
      <w:r>
        <w:t xml:space="preserve"> Design for PDSCH </w:t>
      </w:r>
    </w:p>
    <w:p w:rsidR="006D5DE9" w:rsidRDefault="006304D2" w:rsidP="006D5DE9">
      <w:pPr>
        <w:pStyle w:val="Heading3"/>
        <w:numPr>
          <w:ilvl w:val="0"/>
          <w:numId w:val="0"/>
        </w:numPr>
        <w:spacing w:before="480"/>
        <w:jc w:val="both"/>
        <w:rPr>
          <w:rFonts w:ascii="Times New Roman" w:hAnsi="Times New Roman"/>
          <w:color w:val="000000"/>
          <w:sz w:val="24"/>
          <w:szCs w:val="24"/>
        </w:rPr>
      </w:pPr>
      <w:r>
        <w:rPr>
          <w:rFonts w:ascii="Times New Roman" w:hAnsi="Times New Roman"/>
          <w:color w:val="000000"/>
          <w:sz w:val="24"/>
          <w:szCs w:val="24"/>
        </w:rPr>
        <w:t>Table 2</w:t>
      </w:r>
      <w:r w:rsidR="006D5DE9">
        <w:rPr>
          <w:rFonts w:ascii="Times New Roman" w:hAnsi="Times New Roman"/>
          <w:color w:val="000000"/>
          <w:sz w:val="24"/>
          <w:szCs w:val="24"/>
        </w:rPr>
        <w:t xml:space="preserve"> shows the summary of </w:t>
      </w:r>
      <w:r w:rsidR="001951C0">
        <w:rPr>
          <w:rFonts w:ascii="Times New Roman" w:hAnsi="Times New Roman"/>
          <w:color w:val="000000"/>
          <w:sz w:val="24"/>
          <w:szCs w:val="24"/>
        </w:rPr>
        <w:t xml:space="preserve">MCS </w:t>
      </w:r>
      <w:r w:rsidR="006D5DE9">
        <w:rPr>
          <w:rFonts w:ascii="Times New Roman" w:hAnsi="Times New Roman"/>
          <w:color w:val="000000"/>
          <w:sz w:val="24"/>
          <w:szCs w:val="24"/>
        </w:rPr>
        <w:t xml:space="preserve">Table design proposals </w:t>
      </w:r>
      <w:r w:rsidR="001951C0">
        <w:rPr>
          <w:rFonts w:ascii="Times New Roman" w:hAnsi="Times New Roman"/>
          <w:color w:val="000000"/>
          <w:sz w:val="24"/>
          <w:szCs w:val="24"/>
        </w:rPr>
        <w:t>for PDSCH</w:t>
      </w:r>
      <w:r w:rsidR="006D5DE9">
        <w:rPr>
          <w:rFonts w:ascii="Times New Roman" w:hAnsi="Times New Roman"/>
          <w:color w:val="000000"/>
          <w:sz w:val="24"/>
          <w:szCs w:val="24"/>
        </w:rPr>
        <w:t xml:space="preserve">.  Also shown are the supporting companies. </w:t>
      </w:r>
    </w:p>
    <w:p w:rsidR="006D5DE9" w:rsidRDefault="006D5DE9" w:rsidP="006D5DE9">
      <w:pPr>
        <w:pStyle w:val="Caption"/>
        <w:keepNext/>
      </w:pPr>
      <w:r>
        <w:t xml:space="preserve">Table </w:t>
      </w:r>
      <w:r w:rsidR="006304D2">
        <w:t>2</w:t>
      </w:r>
      <w:r>
        <w:t xml:space="preserve"> Summary of proposals and s</w:t>
      </w:r>
      <w:r w:rsidR="006304D2">
        <w:t xml:space="preserve">upporting companies for MCS </w:t>
      </w:r>
      <w:r w:rsidR="00BB48A3">
        <w:t>TABLE design</w:t>
      </w:r>
      <w:r w:rsidR="006304D2">
        <w:t xml:space="preserve"> for PDSCH</w:t>
      </w:r>
    </w:p>
    <w:tbl>
      <w:tblPr>
        <w:tblStyle w:val="TableGrid"/>
        <w:tblW w:w="0" w:type="auto"/>
        <w:tblLook w:val="04A0" w:firstRow="1" w:lastRow="0" w:firstColumn="1" w:lastColumn="0" w:noHBand="0" w:noVBand="1"/>
      </w:tblPr>
      <w:tblGrid>
        <w:gridCol w:w="2750"/>
        <w:gridCol w:w="3815"/>
        <w:gridCol w:w="3290"/>
      </w:tblGrid>
      <w:tr w:rsidR="006D5DE9" w:rsidTr="00EE0EBB">
        <w:tc>
          <w:tcPr>
            <w:tcW w:w="2750" w:type="dxa"/>
            <w:shd w:val="clear" w:color="auto" w:fill="D9D9D9" w:themeFill="background1" w:themeFillShade="D9"/>
          </w:tcPr>
          <w:p w:rsidR="006D5DE9" w:rsidRDefault="006D5DE9" w:rsidP="00EE0EBB">
            <w:pPr>
              <w:pStyle w:val="2222"/>
              <w:snapToGrid w:val="0"/>
              <w:spacing w:after="0" w:line="240" w:lineRule="auto"/>
              <w:ind w:firstLineChars="0" w:firstLine="0"/>
              <w:jc w:val="left"/>
              <w:rPr>
                <w:b/>
              </w:rPr>
            </w:pPr>
            <w:r>
              <w:rPr>
                <w:b/>
              </w:rPr>
              <w:t>Issue</w:t>
            </w:r>
          </w:p>
        </w:tc>
        <w:tc>
          <w:tcPr>
            <w:tcW w:w="3815" w:type="dxa"/>
            <w:shd w:val="clear" w:color="auto" w:fill="D9D9D9" w:themeFill="background1" w:themeFillShade="D9"/>
          </w:tcPr>
          <w:p w:rsidR="006D5DE9" w:rsidRPr="004A48C5" w:rsidRDefault="006D5DE9" w:rsidP="00EE0EBB">
            <w:pPr>
              <w:pStyle w:val="2222"/>
              <w:snapToGrid w:val="0"/>
              <w:spacing w:after="0" w:line="240" w:lineRule="auto"/>
              <w:ind w:firstLineChars="0" w:firstLine="0"/>
              <w:jc w:val="left"/>
              <w:rPr>
                <w:b/>
              </w:rPr>
            </w:pPr>
            <w:r>
              <w:rPr>
                <w:b/>
              </w:rPr>
              <w:t>Proposal</w:t>
            </w:r>
          </w:p>
        </w:tc>
        <w:tc>
          <w:tcPr>
            <w:tcW w:w="3290" w:type="dxa"/>
            <w:shd w:val="clear" w:color="auto" w:fill="D9D9D9" w:themeFill="background1" w:themeFillShade="D9"/>
          </w:tcPr>
          <w:p w:rsidR="006D5DE9" w:rsidRPr="004A48C5" w:rsidRDefault="006D5DE9" w:rsidP="00EE0EBB">
            <w:pPr>
              <w:pStyle w:val="2222"/>
              <w:snapToGrid w:val="0"/>
              <w:spacing w:after="0" w:line="240" w:lineRule="auto"/>
              <w:ind w:firstLineChars="0" w:firstLine="0"/>
              <w:jc w:val="left"/>
              <w:rPr>
                <w:b/>
              </w:rPr>
            </w:pPr>
            <w:r>
              <w:rPr>
                <w:b/>
              </w:rPr>
              <w:t>Proponents</w:t>
            </w:r>
          </w:p>
        </w:tc>
      </w:tr>
      <w:tr w:rsidR="006D5DE9" w:rsidTr="00EE0EBB">
        <w:tc>
          <w:tcPr>
            <w:tcW w:w="2750" w:type="dxa"/>
          </w:tcPr>
          <w:p w:rsidR="006D5DE9" w:rsidRDefault="00841F0F" w:rsidP="00EE0EBB">
            <w:pPr>
              <w:pStyle w:val="2222"/>
              <w:snapToGrid w:val="0"/>
              <w:spacing w:after="0" w:line="240" w:lineRule="auto"/>
              <w:ind w:firstLineChars="0" w:firstLine="0"/>
              <w:jc w:val="left"/>
            </w:pPr>
            <w:r>
              <w:t>MCS Table Design for PDSCH</w:t>
            </w:r>
          </w:p>
        </w:tc>
        <w:tc>
          <w:tcPr>
            <w:tcW w:w="3815" w:type="dxa"/>
          </w:tcPr>
          <w:p w:rsidR="006D5DE9" w:rsidRDefault="006D5DE9" w:rsidP="008B02AE">
            <w:pPr>
              <w:pStyle w:val="2222"/>
              <w:numPr>
                <w:ilvl w:val="0"/>
                <w:numId w:val="11"/>
              </w:numPr>
              <w:snapToGrid w:val="0"/>
              <w:spacing w:after="0" w:line="240" w:lineRule="auto"/>
              <w:ind w:firstLineChars="0"/>
              <w:jc w:val="left"/>
            </w:pPr>
            <w:r>
              <w:t xml:space="preserve">Reuse the LTE </w:t>
            </w:r>
            <w:r w:rsidR="00DD16E7">
              <w:t xml:space="preserve">MCS </w:t>
            </w:r>
            <w:r w:rsidR="007375B8">
              <w:t>table</w:t>
            </w:r>
          </w:p>
          <w:p w:rsidR="00FC3FB6" w:rsidRDefault="00FC3FB6" w:rsidP="008B02AE">
            <w:pPr>
              <w:pStyle w:val="2222"/>
              <w:numPr>
                <w:ilvl w:val="0"/>
                <w:numId w:val="11"/>
              </w:numPr>
              <w:snapToGrid w:val="0"/>
              <w:spacing w:after="0" w:line="240" w:lineRule="auto"/>
              <w:ind w:firstLineChars="0"/>
              <w:jc w:val="left"/>
            </w:pPr>
            <w:r>
              <w:t>Reuse LTE MCS Table up to 64 QAM, new entries for 256 QAM</w:t>
            </w:r>
          </w:p>
          <w:p w:rsidR="006D5DE9" w:rsidRDefault="006D5DE9" w:rsidP="008B02AE">
            <w:pPr>
              <w:pStyle w:val="2222"/>
              <w:numPr>
                <w:ilvl w:val="0"/>
                <w:numId w:val="11"/>
              </w:numPr>
              <w:snapToGrid w:val="0"/>
              <w:spacing w:after="0" w:line="240" w:lineRule="auto"/>
              <w:ind w:firstLineChars="0"/>
              <w:jc w:val="left"/>
            </w:pPr>
            <w:r>
              <w:t xml:space="preserve">New Entries </w:t>
            </w:r>
          </w:p>
        </w:tc>
        <w:tc>
          <w:tcPr>
            <w:tcW w:w="3290" w:type="dxa"/>
          </w:tcPr>
          <w:p w:rsidR="00AB53AD" w:rsidRDefault="006D5DE9" w:rsidP="00EE0EBB">
            <w:pPr>
              <w:pStyle w:val="2222"/>
              <w:snapToGrid w:val="0"/>
              <w:spacing w:after="0" w:line="240" w:lineRule="auto"/>
              <w:ind w:firstLineChars="0" w:firstLine="0"/>
              <w:jc w:val="left"/>
            </w:pPr>
            <w:r>
              <w:t>AT&amp;T,  Ericsson,  Vivo</w:t>
            </w:r>
          </w:p>
          <w:p w:rsidR="006D5DE9" w:rsidRDefault="006D5DE9" w:rsidP="00EE0EBB">
            <w:pPr>
              <w:pStyle w:val="2222"/>
              <w:snapToGrid w:val="0"/>
              <w:spacing w:after="0" w:line="240" w:lineRule="auto"/>
              <w:ind w:firstLineChars="0" w:firstLine="0"/>
              <w:jc w:val="left"/>
            </w:pPr>
            <w:r>
              <w:t>ZTE, Sanechips</w:t>
            </w:r>
            <w:r w:rsidR="000E04F7">
              <w:t>(adjusting maximum code rate to 0.95 for 256QAM table)</w:t>
            </w:r>
          </w:p>
          <w:p w:rsidR="006D5DE9" w:rsidRDefault="006D5DE9" w:rsidP="00EE0EBB">
            <w:pPr>
              <w:pStyle w:val="2222"/>
              <w:snapToGrid w:val="0"/>
              <w:spacing w:after="0" w:line="240" w:lineRule="auto"/>
              <w:ind w:firstLineChars="0" w:firstLine="0"/>
              <w:jc w:val="left"/>
            </w:pPr>
          </w:p>
          <w:p w:rsidR="00FC3FB6" w:rsidRDefault="00FC3FB6" w:rsidP="00EE0EBB">
            <w:pPr>
              <w:pStyle w:val="2222"/>
              <w:snapToGrid w:val="0"/>
              <w:spacing w:after="0" w:line="240" w:lineRule="auto"/>
              <w:ind w:firstLineChars="0" w:firstLine="0"/>
              <w:jc w:val="left"/>
            </w:pPr>
            <w:r>
              <w:t>Intel</w:t>
            </w:r>
          </w:p>
        </w:tc>
      </w:tr>
    </w:tbl>
    <w:p w:rsidR="006D5DE9" w:rsidRPr="00817043" w:rsidRDefault="006D5DE9" w:rsidP="006D5DE9">
      <w:pPr>
        <w:rPr>
          <w:lang w:val="en-GB"/>
        </w:rPr>
      </w:pPr>
    </w:p>
    <w:p w:rsidR="006D5DE9" w:rsidRPr="00AB5608" w:rsidRDefault="006D5DE9" w:rsidP="006D5DE9">
      <w:pPr>
        <w:jc w:val="both"/>
        <w:rPr>
          <w:rStyle w:val="BookTitle"/>
          <w:b w:val="0"/>
          <w:i w:val="0"/>
          <w:sz w:val="32"/>
        </w:rPr>
      </w:pPr>
      <w:r>
        <w:rPr>
          <w:rStyle w:val="BookTitle"/>
          <w:b w:val="0"/>
          <w:i w:val="0"/>
          <w:sz w:val="24"/>
        </w:rPr>
        <w:t xml:space="preserve">Based on the views expressed in contributions, majority of the companies prefer to reuse the same </w:t>
      </w:r>
      <w:r w:rsidR="00BC093B">
        <w:rPr>
          <w:rStyle w:val="BookTitle"/>
          <w:b w:val="0"/>
          <w:i w:val="0"/>
          <w:sz w:val="24"/>
        </w:rPr>
        <w:t>MCS</w:t>
      </w:r>
      <w:r>
        <w:rPr>
          <w:rStyle w:val="BookTitle"/>
          <w:b w:val="0"/>
          <w:i w:val="0"/>
          <w:sz w:val="24"/>
        </w:rPr>
        <w:t xml:space="preserve"> table designed for LTE [4], [5], [6]. </w:t>
      </w:r>
      <w:r w:rsidR="00BC093B">
        <w:rPr>
          <w:rStyle w:val="BookTitle"/>
          <w:b w:val="0"/>
          <w:i w:val="0"/>
          <w:sz w:val="24"/>
        </w:rPr>
        <w:t xml:space="preserve"> One company proposed to reuse LTE MCS table up to 64 QAM entries and </w:t>
      </w:r>
      <w:r>
        <w:rPr>
          <w:rStyle w:val="BookTitle"/>
          <w:b w:val="0"/>
          <w:i w:val="0"/>
          <w:sz w:val="24"/>
        </w:rPr>
        <w:t>proposed new entries for 256 QAM [2</w:t>
      </w:r>
      <w:r w:rsidR="00BC093B">
        <w:rPr>
          <w:rStyle w:val="BookTitle"/>
          <w:b w:val="0"/>
          <w:i w:val="0"/>
          <w:sz w:val="24"/>
        </w:rPr>
        <w:t>]</w:t>
      </w:r>
      <w:r>
        <w:rPr>
          <w:rStyle w:val="BookTitle"/>
          <w:b w:val="0"/>
          <w:i w:val="0"/>
          <w:sz w:val="24"/>
        </w:rPr>
        <w:t>. While one company proposed all new entries for all modulation schemes [</w:t>
      </w:r>
      <w:r w:rsidR="00BC093B">
        <w:rPr>
          <w:rStyle w:val="BookTitle"/>
          <w:b w:val="0"/>
          <w:i w:val="0"/>
          <w:sz w:val="24"/>
        </w:rPr>
        <w:t>8</w:t>
      </w:r>
      <w:r>
        <w:rPr>
          <w:rStyle w:val="BookTitle"/>
          <w:b w:val="0"/>
          <w:i w:val="0"/>
          <w:sz w:val="24"/>
        </w:rPr>
        <w:t xml:space="preserve">]. </w:t>
      </w:r>
      <w:r>
        <w:rPr>
          <w:rFonts w:asciiTheme="majorBidi" w:hAnsiTheme="majorBidi" w:cstheme="majorBidi"/>
          <w:sz w:val="24"/>
        </w:rPr>
        <w:t xml:space="preserve">Hence, in our view the following </w:t>
      </w:r>
      <w:r>
        <w:rPr>
          <w:rStyle w:val="BookTitle"/>
          <w:b w:val="0"/>
          <w:i w:val="0"/>
          <w:sz w:val="24"/>
          <w:lang w:val="en-GB"/>
        </w:rPr>
        <w:t>proposals might be agreeable</w:t>
      </w:r>
    </w:p>
    <w:p w:rsidR="00CB2E5B" w:rsidRDefault="006D5DE9" w:rsidP="006D5DE9">
      <w:pPr>
        <w:pStyle w:val="2222"/>
        <w:snapToGrid w:val="0"/>
        <w:spacing w:after="0" w:line="240" w:lineRule="auto"/>
        <w:ind w:firstLineChars="0" w:firstLine="0"/>
        <w:jc w:val="left"/>
        <w:rPr>
          <w:b/>
          <w:sz w:val="24"/>
          <w:szCs w:val="24"/>
        </w:rPr>
      </w:pPr>
      <w:r w:rsidRPr="006A4282">
        <w:rPr>
          <w:b/>
          <w:bCs/>
          <w:sz w:val="24"/>
          <w:szCs w:val="24"/>
        </w:rPr>
        <w:t>Propo</w:t>
      </w:r>
      <w:r w:rsidR="000E033E">
        <w:rPr>
          <w:b/>
          <w:bCs/>
          <w:sz w:val="24"/>
          <w:szCs w:val="24"/>
        </w:rPr>
        <w:t>sal 2</w:t>
      </w:r>
      <w:r w:rsidRPr="006A4282">
        <w:rPr>
          <w:b/>
          <w:bCs/>
          <w:sz w:val="24"/>
          <w:szCs w:val="24"/>
        </w:rPr>
        <w:t>:</w:t>
      </w:r>
      <w:r w:rsidRPr="006A4282">
        <w:rPr>
          <w:b/>
          <w:sz w:val="24"/>
          <w:szCs w:val="24"/>
        </w:rPr>
        <w:t xml:space="preserve"> Reuse the LTE </w:t>
      </w:r>
      <w:r w:rsidR="00BC093B">
        <w:rPr>
          <w:b/>
          <w:sz w:val="24"/>
          <w:szCs w:val="24"/>
        </w:rPr>
        <w:t xml:space="preserve">MCS table for PDSCH for modulation schemes up to </w:t>
      </w:r>
      <w:r w:rsidR="000E033E">
        <w:rPr>
          <w:b/>
          <w:sz w:val="24"/>
          <w:szCs w:val="24"/>
        </w:rPr>
        <w:t xml:space="preserve">64 </w:t>
      </w:r>
      <w:r w:rsidR="00E64654">
        <w:rPr>
          <w:b/>
          <w:sz w:val="24"/>
          <w:szCs w:val="24"/>
        </w:rPr>
        <w:t>QAM and 25 6 QAM with</w:t>
      </w:r>
      <w:r w:rsidR="00CB2E5B">
        <w:rPr>
          <w:b/>
          <w:sz w:val="24"/>
          <w:szCs w:val="24"/>
        </w:rPr>
        <w:t xml:space="preserve"> </w:t>
      </w:r>
      <w:r w:rsidR="008A2ACA">
        <w:rPr>
          <w:b/>
          <w:sz w:val="24"/>
          <w:szCs w:val="24"/>
        </w:rPr>
        <w:t xml:space="preserve">code </w:t>
      </w:r>
      <w:r w:rsidR="00CB2E5B">
        <w:rPr>
          <w:b/>
          <w:sz w:val="24"/>
          <w:szCs w:val="24"/>
        </w:rPr>
        <w:t>rate is changed to [x 64]</w:t>
      </w:r>
    </w:p>
    <w:p w:rsidR="00CB2E5B" w:rsidRDefault="00CB2E5B" w:rsidP="006D5DE9">
      <w:pPr>
        <w:pStyle w:val="2222"/>
        <w:snapToGrid w:val="0"/>
        <w:spacing w:after="0" w:line="240" w:lineRule="auto"/>
        <w:ind w:firstLineChars="0" w:firstLine="0"/>
        <w:jc w:val="left"/>
        <w:rPr>
          <w:b/>
          <w:sz w:val="24"/>
          <w:szCs w:val="24"/>
        </w:rPr>
      </w:pPr>
    </w:p>
    <w:p w:rsidR="00CB2E5B" w:rsidRDefault="00CB2E5B" w:rsidP="006D5DE9">
      <w:pPr>
        <w:pStyle w:val="2222"/>
        <w:snapToGrid w:val="0"/>
        <w:spacing w:after="0" w:line="240" w:lineRule="auto"/>
        <w:ind w:firstLineChars="0" w:firstLine="0"/>
        <w:jc w:val="left"/>
        <w:rPr>
          <w:b/>
          <w:sz w:val="24"/>
          <w:szCs w:val="24"/>
        </w:rPr>
      </w:pPr>
    </w:p>
    <w:p w:rsidR="006304D2" w:rsidRDefault="006304D2" w:rsidP="006304D2">
      <w:pPr>
        <w:pStyle w:val="Heading1"/>
      </w:pPr>
      <w:r>
        <w:lastRenderedPageBreak/>
        <w:t>MCS Table Design for PUSCH with CP-OFDM</w:t>
      </w:r>
      <w:r w:rsidR="00BB48A3">
        <w:t xml:space="preserve"> Waveform</w:t>
      </w:r>
    </w:p>
    <w:p w:rsidR="006304D2" w:rsidRDefault="00BB48A3" w:rsidP="006304D2">
      <w:pPr>
        <w:pStyle w:val="Heading3"/>
        <w:numPr>
          <w:ilvl w:val="0"/>
          <w:numId w:val="0"/>
        </w:numPr>
        <w:spacing w:before="480"/>
        <w:jc w:val="both"/>
        <w:rPr>
          <w:rFonts w:ascii="Times New Roman" w:hAnsi="Times New Roman"/>
          <w:color w:val="000000"/>
          <w:sz w:val="24"/>
          <w:szCs w:val="24"/>
        </w:rPr>
      </w:pPr>
      <w:r>
        <w:rPr>
          <w:rFonts w:ascii="Times New Roman" w:hAnsi="Times New Roman"/>
          <w:color w:val="000000"/>
          <w:sz w:val="24"/>
          <w:szCs w:val="24"/>
        </w:rPr>
        <w:t>Table 3</w:t>
      </w:r>
      <w:r w:rsidR="006304D2">
        <w:rPr>
          <w:rFonts w:ascii="Times New Roman" w:hAnsi="Times New Roman"/>
          <w:color w:val="000000"/>
          <w:sz w:val="24"/>
          <w:szCs w:val="24"/>
        </w:rPr>
        <w:t xml:space="preserve"> shows the summary of </w:t>
      </w:r>
      <w:r w:rsidR="001951C0">
        <w:rPr>
          <w:rFonts w:ascii="Times New Roman" w:hAnsi="Times New Roman"/>
          <w:color w:val="000000"/>
          <w:sz w:val="24"/>
          <w:szCs w:val="24"/>
        </w:rPr>
        <w:t>MCS</w:t>
      </w:r>
      <w:r w:rsidR="006304D2">
        <w:rPr>
          <w:rFonts w:ascii="Times New Roman" w:hAnsi="Times New Roman"/>
          <w:color w:val="000000"/>
          <w:sz w:val="24"/>
          <w:szCs w:val="24"/>
        </w:rPr>
        <w:t xml:space="preserve"> Table design proposals </w:t>
      </w:r>
      <w:r w:rsidR="001951C0">
        <w:rPr>
          <w:rFonts w:ascii="Times New Roman" w:hAnsi="Times New Roman"/>
          <w:color w:val="000000"/>
          <w:sz w:val="24"/>
          <w:szCs w:val="24"/>
        </w:rPr>
        <w:t>for PUSCH with CP-OFDM waveform</w:t>
      </w:r>
      <w:r w:rsidR="006304D2">
        <w:rPr>
          <w:rFonts w:ascii="Times New Roman" w:hAnsi="Times New Roman"/>
          <w:color w:val="000000"/>
          <w:sz w:val="24"/>
          <w:szCs w:val="24"/>
        </w:rPr>
        <w:t xml:space="preserve">.  Also shown are the supporting companies. </w:t>
      </w:r>
    </w:p>
    <w:p w:rsidR="006304D2" w:rsidRDefault="006304D2" w:rsidP="006304D2">
      <w:pPr>
        <w:pStyle w:val="Caption"/>
        <w:keepNext/>
      </w:pPr>
      <w:r>
        <w:t xml:space="preserve">Table </w:t>
      </w:r>
      <w:r w:rsidR="001951C0">
        <w:t>3</w:t>
      </w:r>
      <w:r>
        <w:t xml:space="preserve"> Summary of proposals and suppo</w:t>
      </w:r>
      <w:r w:rsidR="001951C0">
        <w:t>rting companies for MCS Table Design for PUSCH with CP-OFDM</w:t>
      </w:r>
    </w:p>
    <w:tbl>
      <w:tblPr>
        <w:tblStyle w:val="TableGrid"/>
        <w:tblW w:w="0" w:type="auto"/>
        <w:tblLook w:val="04A0" w:firstRow="1" w:lastRow="0" w:firstColumn="1" w:lastColumn="0" w:noHBand="0" w:noVBand="1"/>
      </w:tblPr>
      <w:tblGrid>
        <w:gridCol w:w="2750"/>
        <w:gridCol w:w="3815"/>
        <w:gridCol w:w="3290"/>
      </w:tblGrid>
      <w:tr w:rsidR="006304D2" w:rsidTr="00EE0EBB">
        <w:tc>
          <w:tcPr>
            <w:tcW w:w="2750" w:type="dxa"/>
            <w:shd w:val="clear" w:color="auto" w:fill="D9D9D9" w:themeFill="background1" w:themeFillShade="D9"/>
          </w:tcPr>
          <w:p w:rsidR="006304D2" w:rsidRDefault="006304D2" w:rsidP="00EE0EBB">
            <w:pPr>
              <w:pStyle w:val="2222"/>
              <w:snapToGrid w:val="0"/>
              <w:spacing w:after="0" w:line="240" w:lineRule="auto"/>
              <w:ind w:firstLineChars="0" w:firstLine="0"/>
              <w:jc w:val="left"/>
              <w:rPr>
                <w:b/>
              </w:rPr>
            </w:pPr>
            <w:r>
              <w:rPr>
                <w:b/>
              </w:rPr>
              <w:t>Issue</w:t>
            </w:r>
          </w:p>
        </w:tc>
        <w:tc>
          <w:tcPr>
            <w:tcW w:w="3815" w:type="dxa"/>
            <w:shd w:val="clear" w:color="auto" w:fill="D9D9D9" w:themeFill="background1" w:themeFillShade="D9"/>
          </w:tcPr>
          <w:p w:rsidR="006304D2" w:rsidRPr="004A48C5" w:rsidRDefault="006304D2" w:rsidP="00EE0EBB">
            <w:pPr>
              <w:pStyle w:val="2222"/>
              <w:snapToGrid w:val="0"/>
              <w:spacing w:after="0" w:line="240" w:lineRule="auto"/>
              <w:ind w:firstLineChars="0" w:firstLine="0"/>
              <w:jc w:val="left"/>
              <w:rPr>
                <w:b/>
              </w:rPr>
            </w:pPr>
            <w:r>
              <w:rPr>
                <w:b/>
              </w:rPr>
              <w:t>Proposal</w:t>
            </w:r>
          </w:p>
        </w:tc>
        <w:tc>
          <w:tcPr>
            <w:tcW w:w="3290" w:type="dxa"/>
            <w:shd w:val="clear" w:color="auto" w:fill="D9D9D9" w:themeFill="background1" w:themeFillShade="D9"/>
          </w:tcPr>
          <w:p w:rsidR="006304D2" w:rsidRPr="004A48C5" w:rsidRDefault="006304D2" w:rsidP="00EE0EBB">
            <w:pPr>
              <w:pStyle w:val="2222"/>
              <w:snapToGrid w:val="0"/>
              <w:spacing w:after="0" w:line="240" w:lineRule="auto"/>
              <w:ind w:firstLineChars="0" w:firstLine="0"/>
              <w:jc w:val="left"/>
              <w:rPr>
                <w:b/>
              </w:rPr>
            </w:pPr>
            <w:r>
              <w:rPr>
                <w:b/>
              </w:rPr>
              <w:t>Proponents</w:t>
            </w:r>
          </w:p>
        </w:tc>
      </w:tr>
      <w:tr w:rsidR="006304D2" w:rsidTr="00EE0EBB">
        <w:tc>
          <w:tcPr>
            <w:tcW w:w="2750" w:type="dxa"/>
          </w:tcPr>
          <w:p w:rsidR="006304D2" w:rsidRDefault="006304D2" w:rsidP="00EE0EBB">
            <w:pPr>
              <w:pStyle w:val="2222"/>
              <w:snapToGrid w:val="0"/>
              <w:spacing w:after="0" w:line="240" w:lineRule="auto"/>
              <w:ind w:firstLineChars="0" w:firstLine="0"/>
              <w:jc w:val="left"/>
            </w:pPr>
            <w:r>
              <w:t xml:space="preserve">MCS Table </w:t>
            </w:r>
            <w:r w:rsidR="00B9231E">
              <w:t>Design for PU</w:t>
            </w:r>
            <w:r>
              <w:t>SCH</w:t>
            </w:r>
          </w:p>
        </w:tc>
        <w:tc>
          <w:tcPr>
            <w:tcW w:w="3815" w:type="dxa"/>
          </w:tcPr>
          <w:p w:rsidR="000B26E9" w:rsidRPr="000B26E9" w:rsidRDefault="000B26E9" w:rsidP="008B02AE">
            <w:pPr>
              <w:pStyle w:val="Proposal"/>
              <w:numPr>
                <w:ilvl w:val="0"/>
                <w:numId w:val="12"/>
              </w:numPr>
              <w:rPr>
                <w:rFonts w:ascii="Times New Roman" w:hAnsi="Times New Roman" w:cs="Times New Roman"/>
                <w:b w:val="0"/>
                <w:sz w:val="20"/>
                <w:lang w:val="en-GB"/>
              </w:rPr>
            </w:pPr>
            <w:r w:rsidRPr="000B26E9">
              <w:rPr>
                <w:rFonts w:ascii="Times New Roman" w:hAnsi="Times New Roman" w:cs="Times New Roman"/>
                <w:b w:val="0"/>
                <w:sz w:val="20"/>
                <w:lang w:val="en-GB"/>
              </w:rPr>
              <w:t>For PUSCH with CP-OFDM, reuse the PDSCH MCS tables (</w:t>
            </w:r>
            <w:r w:rsidR="00623198">
              <w:rPr>
                <w:rFonts w:ascii="Times New Roman" w:hAnsi="Times New Roman" w:cs="Times New Roman"/>
                <w:b w:val="0"/>
                <w:sz w:val="20"/>
                <w:lang w:val="en-GB"/>
              </w:rPr>
              <w:t xml:space="preserve">for </w:t>
            </w:r>
            <w:r w:rsidRPr="000B26E9">
              <w:rPr>
                <w:rFonts w:ascii="Times New Roman" w:hAnsi="Times New Roman" w:cs="Times New Roman"/>
                <w:b w:val="0"/>
                <w:sz w:val="20"/>
                <w:lang w:val="en-GB"/>
              </w:rPr>
              <w:t>both 64-QAM and 256-QAM).</w:t>
            </w:r>
          </w:p>
          <w:p w:rsidR="006304D2" w:rsidRDefault="00623198" w:rsidP="008B02AE">
            <w:pPr>
              <w:pStyle w:val="2222"/>
              <w:numPr>
                <w:ilvl w:val="0"/>
                <w:numId w:val="12"/>
              </w:numPr>
              <w:snapToGrid w:val="0"/>
              <w:spacing w:after="0" w:line="240" w:lineRule="auto"/>
              <w:ind w:firstLineChars="0"/>
              <w:jc w:val="left"/>
            </w:pPr>
            <w:r>
              <w:t>Different design for PDSCH and PUSCH with CP-OFDM</w:t>
            </w:r>
          </w:p>
        </w:tc>
        <w:tc>
          <w:tcPr>
            <w:tcW w:w="3290" w:type="dxa"/>
          </w:tcPr>
          <w:p w:rsidR="006304D2" w:rsidRDefault="006304D2" w:rsidP="00EE0EBB">
            <w:pPr>
              <w:pStyle w:val="2222"/>
              <w:snapToGrid w:val="0"/>
              <w:spacing w:after="0" w:line="240" w:lineRule="auto"/>
              <w:ind w:firstLineChars="0" w:firstLine="0"/>
              <w:jc w:val="left"/>
            </w:pPr>
            <w:r>
              <w:t xml:space="preserve">AT&amp;T,  Ericsson, </w:t>
            </w:r>
            <w:r w:rsidR="00623198">
              <w:t>Huawei,</w:t>
            </w:r>
            <w:r>
              <w:t xml:space="preserve"> </w:t>
            </w:r>
            <w:r w:rsidR="00623198">
              <w:t xml:space="preserve">Intel, </w:t>
            </w:r>
            <w:r>
              <w:t>Vivo</w:t>
            </w:r>
          </w:p>
          <w:p w:rsidR="006304D2" w:rsidRDefault="006304D2" w:rsidP="00EE0EBB">
            <w:pPr>
              <w:pStyle w:val="2222"/>
              <w:snapToGrid w:val="0"/>
              <w:spacing w:after="0" w:line="240" w:lineRule="auto"/>
              <w:ind w:firstLineChars="0" w:firstLine="0"/>
              <w:jc w:val="left"/>
            </w:pPr>
          </w:p>
          <w:p w:rsidR="006304D2" w:rsidRDefault="006304D2" w:rsidP="00EE0EBB">
            <w:pPr>
              <w:pStyle w:val="2222"/>
              <w:snapToGrid w:val="0"/>
              <w:spacing w:after="0" w:line="240" w:lineRule="auto"/>
              <w:ind w:firstLineChars="0" w:firstLine="0"/>
              <w:jc w:val="left"/>
            </w:pPr>
          </w:p>
          <w:p w:rsidR="00623198" w:rsidRDefault="00623198" w:rsidP="00EE0EBB">
            <w:pPr>
              <w:pStyle w:val="2222"/>
              <w:snapToGrid w:val="0"/>
              <w:spacing w:after="0" w:line="240" w:lineRule="auto"/>
              <w:ind w:firstLineChars="0" w:firstLine="0"/>
              <w:jc w:val="left"/>
            </w:pPr>
            <w:r>
              <w:t>ZTE, Sanechips</w:t>
            </w:r>
          </w:p>
        </w:tc>
      </w:tr>
    </w:tbl>
    <w:p w:rsidR="006304D2" w:rsidRPr="00817043" w:rsidRDefault="006304D2" w:rsidP="006304D2">
      <w:pPr>
        <w:rPr>
          <w:lang w:val="en-GB"/>
        </w:rPr>
      </w:pPr>
    </w:p>
    <w:p w:rsidR="006304D2" w:rsidRPr="00AB5608" w:rsidRDefault="006304D2" w:rsidP="006304D2">
      <w:pPr>
        <w:jc w:val="both"/>
        <w:rPr>
          <w:rStyle w:val="BookTitle"/>
          <w:b w:val="0"/>
          <w:i w:val="0"/>
          <w:sz w:val="32"/>
        </w:rPr>
      </w:pPr>
      <w:r>
        <w:rPr>
          <w:rStyle w:val="BookTitle"/>
          <w:b w:val="0"/>
          <w:i w:val="0"/>
          <w:sz w:val="24"/>
        </w:rPr>
        <w:t xml:space="preserve">Based on the views expressed in contributions, majority of the companies prefer to reuse the same MCS table designed for </w:t>
      </w:r>
      <w:r w:rsidR="001951C0">
        <w:rPr>
          <w:rStyle w:val="BookTitle"/>
          <w:b w:val="0"/>
          <w:i w:val="0"/>
          <w:sz w:val="24"/>
        </w:rPr>
        <w:t>PDSCH. Only o</w:t>
      </w:r>
      <w:r>
        <w:rPr>
          <w:rStyle w:val="BookTitle"/>
          <w:b w:val="0"/>
          <w:i w:val="0"/>
          <w:sz w:val="24"/>
        </w:rPr>
        <w:t>ne company proposed to reuse LTE MCS table</w:t>
      </w:r>
      <w:r w:rsidR="001951C0">
        <w:rPr>
          <w:rStyle w:val="BookTitle"/>
          <w:b w:val="0"/>
          <w:i w:val="0"/>
          <w:sz w:val="24"/>
        </w:rPr>
        <w:t xml:space="preserve"> for PUSCH with slight modifications. However, none of the companies shown any performance comparison between different options. Since, majority of the companies prefer to sue the MCS table design for DL and UL with CP-OFDM, </w:t>
      </w:r>
      <w:r>
        <w:rPr>
          <w:rFonts w:asciiTheme="majorBidi" w:hAnsiTheme="majorBidi" w:cstheme="majorBidi"/>
          <w:sz w:val="24"/>
        </w:rPr>
        <w:t xml:space="preserve">in our view the following </w:t>
      </w:r>
      <w:r>
        <w:rPr>
          <w:rStyle w:val="BookTitle"/>
          <w:b w:val="0"/>
          <w:i w:val="0"/>
          <w:sz w:val="24"/>
          <w:lang w:val="en-GB"/>
        </w:rPr>
        <w:t>proposals might be agreeable</w:t>
      </w:r>
    </w:p>
    <w:p w:rsidR="001951C0" w:rsidRPr="00E95F9F" w:rsidRDefault="006304D2" w:rsidP="001951C0">
      <w:pPr>
        <w:pStyle w:val="Proposal"/>
        <w:numPr>
          <w:ilvl w:val="0"/>
          <w:numId w:val="0"/>
        </w:numPr>
        <w:ind w:left="1701" w:hanging="1701"/>
        <w:rPr>
          <w:rFonts w:ascii="Times New Roman" w:hAnsi="Times New Roman" w:cs="Times New Roman"/>
          <w:sz w:val="24"/>
          <w:szCs w:val="24"/>
          <w:lang w:val="en-GB"/>
        </w:rPr>
      </w:pPr>
      <w:r w:rsidRPr="00E95F9F">
        <w:rPr>
          <w:rFonts w:ascii="Times New Roman" w:hAnsi="Times New Roman" w:cs="Times New Roman"/>
          <w:sz w:val="24"/>
          <w:szCs w:val="24"/>
        </w:rPr>
        <w:t>Propo</w:t>
      </w:r>
      <w:r w:rsidR="001951C0" w:rsidRPr="00E95F9F">
        <w:rPr>
          <w:rFonts w:ascii="Times New Roman" w:hAnsi="Times New Roman" w:cs="Times New Roman"/>
          <w:sz w:val="24"/>
          <w:szCs w:val="24"/>
        </w:rPr>
        <w:t>sal 3</w:t>
      </w:r>
      <w:r w:rsidRPr="00E95F9F">
        <w:rPr>
          <w:rFonts w:ascii="Times New Roman" w:hAnsi="Times New Roman" w:cs="Times New Roman"/>
          <w:sz w:val="24"/>
          <w:szCs w:val="24"/>
        </w:rPr>
        <w:t xml:space="preserve">: </w:t>
      </w:r>
      <w:r w:rsidR="001951C0" w:rsidRPr="00E95F9F">
        <w:rPr>
          <w:rFonts w:ascii="Times New Roman" w:hAnsi="Times New Roman" w:cs="Times New Roman"/>
          <w:sz w:val="24"/>
          <w:szCs w:val="24"/>
          <w:lang w:val="en-GB"/>
        </w:rPr>
        <w:t>For PUSCH with CP-OFDM, reuse the PDSCH MCS tables (for both 64-QAM and 256-QAM).</w:t>
      </w:r>
    </w:p>
    <w:p w:rsidR="006304D2" w:rsidRPr="006A4282" w:rsidRDefault="006304D2" w:rsidP="006304D2">
      <w:pPr>
        <w:pStyle w:val="2222"/>
        <w:snapToGrid w:val="0"/>
        <w:spacing w:after="0" w:line="240" w:lineRule="auto"/>
        <w:ind w:firstLineChars="0" w:firstLine="0"/>
        <w:jc w:val="left"/>
        <w:rPr>
          <w:b/>
          <w:sz w:val="24"/>
          <w:szCs w:val="24"/>
        </w:rPr>
      </w:pPr>
    </w:p>
    <w:p w:rsidR="00FE1CBB" w:rsidRDefault="00FE1CBB" w:rsidP="00FE1CBB">
      <w:pPr>
        <w:pStyle w:val="Heading1"/>
      </w:pPr>
      <w:r>
        <w:t>MCS Table Design for PUSCH with Transform Precoding</w:t>
      </w:r>
    </w:p>
    <w:p w:rsidR="00FE1CBB" w:rsidRPr="00AB5608" w:rsidRDefault="00471FAC" w:rsidP="00471FAC">
      <w:pPr>
        <w:pStyle w:val="Heading3"/>
        <w:numPr>
          <w:ilvl w:val="0"/>
          <w:numId w:val="0"/>
        </w:numPr>
        <w:spacing w:before="480"/>
        <w:jc w:val="both"/>
        <w:rPr>
          <w:rStyle w:val="BookTitle"/>
          <w:b w:val="0"/>
          <w:i w:val="0"/>
          <w:sz w:val="32"/>
        </w:rPr>
      </w:pPr>
      <w:r>
        <w:rPr>
          <w:rFonts w:ascii="Times New Roman" w:hAnsi="Times New Roman"/>
          <w:color w:val="000000"/>
          <w:sz w:val="24"/>
          <w:szCs w:val="24"/>
        </w:rPr>
        <w:t>For this aspect companies have different proposals as pi/2 modulation scheme is mainly used for coverage limited scenarios</w:t>
      </w:r>
      <w:r w:rsidR="00172E75">
        <w:rPr>
          <w:rFonts w:ascii="Times New Roman" w:hAnsi="Times New Roman"/>
          <w:color w:val="000000"/>
          <w:sz w:val="24"/>
          <w:szCs w:val="24"/>
        </w:rPr>
        <w:t xml:space="preserve"> and may not be needed along with higher order modulation schemes</w:t>
      </w:r>
      <w:r>
        <w:rPr>
          <w:rFonts w:ascii="Times New Roman" w:hAnsi="Times New Roman"/>
          <w:color w:val="000000"/>
          <w:sz w:val="24"/>
          <w:szCs w:val="24"/>
        </w:rPr>
        <w:t xml:space="preserve">. </w:t>
      </w:r>
      <w:r w:rsidR="00172E75">
        <w:rPr>
          <w:rFonts w:ascii="Times New Roman" w:hAnsi="Times New Roman"/>
          <w:color w:val="000000"/>
          <w:sz w:val="24"/>
          <w:szCs w:val="24"/>
        </w:rPr>
        <w:t xml:space="preserve"> </w:t>
      </w:r>
      <w:r>
        <w:rPr>
          <w:rFonts w:ascii="Times New Roman" w:hAnsi="Times New Roman"/>
          <w:color w:val="000000"/>
          <w:sz w:val="24"/>
          <w:szCs w:val="24"/>
        </w:rPr>
        <w:t xml:space="preserve">However based on their proposals the following might be agreeable.  </w:t>
      </w:r>
    </w:p>
    <w:p w:rsidR="00471FAC" w:rsidRPr="00172E75" w:rsidRDefault="00FE1CBB" w:rsidP="00471FAC">
      <w:pPr>
        <w:rPr>
          <w:rFonts w:asciiTheme="majorBidi" w:hAnsiTheme="majorBidi" w:cstheme="majorBidi"/>
          <w:b/>
          <w:sz w:val="24"/>
          <w:szCs w:val="24"/>
        </w:rPr>
      </w:pPr>
      <w:r w:rsidRPr="00172E75">
        <w:rPr>
          <w:b/>
          <w:bCs/>
          <w:sz w:val="24"/>
          <w:szCs w:val="24"/>
        </w:rPr>
        <w:t>Propo</w:t>
      </w:r>
      <w:r w:rsidR="00471FAC" w:rsidRPr="00172E75">
        <w:rPr>
          <w:b/>
          <w:sz w:val="24"/>
          <w:szCs w:val="24"/>
        </w:rPr>
        <w:t>sal 4</w:t>
      </w:r>
      <w:r w:rsidRPr="00172E75">
        <w:rPr>
          <w:b/>
          <w:bCs/>
          <w:sz w:val="24"/>
          <w:szCs w:val="24"/>
        </w:rPr>
        <w:t>:</w:t>
      </w:r>
      <w:r w:rsidRPr="00172E75">
        <w:rPr>
          <w:b/>
          <w:sz w:val="24"/>
          <w:szCs w:val="24"/>
        </w:rPr>
        <w:t xml:space="preserve"> </w:t>
      </w:r>
      <w:r w:rsidRPr="00172E75">
        <w:rPr>
          <w:b/>
          <w:sz w:val="24"/>
          <w:szCs w:val="24"/>
          <w:lang w:val="en-GB"/>
        </w:rPr>
        <w:t>For PUSCH with</w:t>
      </w:r>
      <w:r w:rsidR="00172E75" w:rsidRPr="00172E75">
        <w:rPr>
          <w:b/>
          <w:sz w:val="24"/>
          <w:szCs w:val="24"/>
          <w:lang w:val="en-GB"/>
        </w:rPr>
        <w:t xml:space="preserve"> transform precoding</w:t>
      </w:r>
      <w:r w:rsidR="00471FAC" w:rsidRPr="00172E75">
        <w:rPr>
          <w:rFonts w:asciiTheme="majorBidi" w:hAnsiTheme="majorBidi" w:cstheme="majorBidi"/>
          <w:b/>
          <w:sz w:val="24"/>
          <w:szCs w:val="24"/>
        </w:rPr>
        <w:t xml:space="preserve">, </w:t>
      </w:r>
      <w:r w:rsidR="00471FAC" w:rsidRPr="00172E75">
        <w:rPr>
          <w:b/>
          <w:sz w:val="24"/>
          <w:szCs w:val="24"/>
        </w:rPr>
        <w:t>the MCS table supporting up to 256-QAM, does not need to support pi/2-BPSK modulation.</w:t>
      </w:r>
    </w:p>
    <w:p w:rsidR="00172E75" w:rsidRDefault="00172E75" w:rsidP="008B49FF">
      <w:pPr>
        <w:jc w:val="both"/>
        <w:rPr>
          <w:rStyle w:val="BookTitle"/>
          <w:b w:val="0"/>
          <w:i w:val="0"/>
          <w:sz w:val="24"/>
          <w:lang w:val="en-GB"/>
        </w:rPr>
      </w:pPr>
      <w:r>
        <w:rPr>
          <w:rStyle w:val="BookTitle"/>
          <w:b w:val="0"/>
          <w:i w:val="0"/>
          <w:sz w:val="24"/>
          <w:lang w:val="en-GB"/>
        </w:rPr>
        <w:t>Another issue is adding entries in the MCS table corresponding to pi/2 BPSK modulation scheme. In our view this is tricky as few companies</w:t>
      </w:r>
      <w:r w:rsidR="00702E78">
        <w:rPr>
          <w:rStyle w:val="BookTitle"/>
          <w:b w:val="0"/>
          <w:i w:val="0"/>
          <w:sz w:val="24"/>
          <w:lang w:val="en-GB"/>
        </w:rPr>
        <w:t xml:space="preserve"> [2],[4]</w:t>
      </w:r>
      <w:r>
        <w:rPr>
          <w:rStyle w:val="BookTitle"/>
          <w:b w:val="0"/>
          <w:i w:val="0"/>
          <w:sz w:val="24"/>
          <w:lang w:val="en-GB"/>
        </w:rPr>
        <w:t xml:space="preserve"> prefer first 2 entries for pi/2 BPSK modulation scheme by taking QPSK entries from the PUSCH MCS table, while one company proposed to use entries as that of 64 QAM from the PUSCH MCS table without impacting the QPSK entries</w:t>
      </w:r>
      <w:r w:rsidR="00702E78">
        <w:rPr>
          <w:rStyle w:val="BookTitle"/>
          <w:b w:val="0"/>
          <w:i w:val="0"/>
          <w:sz w:val="24"/>
          <w:lang w:val="en-GB"/>
        </w:rPr>
        <w:t xml:space="preserve"> [1]</w:t>
      </w:r>
      <w:r>
        <w:rPr>
          <w:rStyle w:val="BookTitle"/>
          <w:b w:val="0"/>
          <w:i w:val="0"/>
          <w:sz w:val="24"/>
          <w:lang w:val="en-GB"/>
        </w:rPr>
        <w:t xml:space="preserve">. </w:t>
      </w:r>
    </w:p>
    <w:p w:rsidR="00172E75" w:rsidRPr="00441EB2" w:rsidRDefault="008B49FF" w:rsidP="00ED3CCB">
      <w:pPr>
        <w:snapToGrid w:val="0"/>
        <w:spacing w:before="120" w:after="0"/>
        <w:jc w:val="both"/>
        <w:rPr>
          <w:b/>
          <w:iCs/>
          <w:sz w:val="24"/>
          <w:szCs w:val="24"/>
        </w:rPr>
      </w:pPr>
      <w:r w:rsidRPr="00441EB2">
        <w:rPr>
          <w:b/>
          <w:bCs/>
          <w:sz w:val="24"/>
          <w:szCs w:val="24"/>
        </w:rPr>
        <w:t>Propo</w:t>
      </w:r>
      <w:r w:rsidR="00ED3CCB" w:rsidRPr="00441EB2">
        <w:rPr>
          <w:b/>
          <w:bCs/>
          <w:sz w:val="24"/>
          <w:szCs w:val="24"/>
        </w:rPr>
        <w:t>sal 5</w:t>
      </w:r>
      <w:r w:rsidRPr="00441EB2">
        <w:rPr>
          <w:b/>
          <w:bCs/>
          <w:sz w:val="24"/>
          <w:szCs w:val="24"/>
        </w:rPr>
        <w:t>:</w:t>
      </w:r>
      <w:r w:rsidRPr="00441EB2">
        <w:rPr>
          <w:b/>
          <w:sz w:val="24"/>
          <w:szCs w:val="24"/>
        </w:rPr>
        <w:t xml:space="preserve"> </w:t>
      </w:r>
      <w:r w:rsidR="00ED3CCB" w:rsidRPr="00441EB2">
        <w:rPr>
          <w:b/>
          <w:sz w:val="24"/>
          <w:szCs w:val="24"/>
        </w:rPr>
        <w:t xml:space="preserve">For PUSCH with transform precoding, same MCS table as that of CP-OFDM is used with the first 2 entries are replaced with Pi/2 BPSK modulation </w:t>
      </w:r>
      <w:r w:rsidR="00172E75" w:rsidRPr="00441EB2">
        <w:rPr>
          <w:rFonts w:hint="eastAsia"/>
          <w:b/>
          <w:iCs/>
          <w:sz w:val="24"/>
          <w:szCs w:val="24"/>
        </w:rPr>
        <w:t>with the same two lowest SEs</w:t>
      </w:r>
    </w:p>
    <w:p w:rsidR="006E7E37" w:rsidRDefault="006E7E37" w:rsidP="000118EB">
      <w:pPr>
        <w:jc w:val="both"/>
        <w:rPr>
          <w:b/>
          <w:sz w:val="24"/>
          <w:szCs w:val="24"/>
        </w:rPr>
      </w:pPr>
    </w:p>
    <w:p w:rsidR="00843308" w:rsidRDefault="00843308" w:rsidP="00843308">
      <w:pPr>
        <w:pStyle w:val="Heading1"/>
      </w:pPr>
      <w:bookmarkStart w:id="4" w:name="_Toc424303267"/>
      <w:bookmarkStart w:id="5" w:name="_Toc425248865"/>
      <w:bookmarkStart w:id="6" w:name="_Toc425344835"/>
      <w:bookmarkStart w:id="7" w:name="_Toc425350726"/>
      <w:bookmarkStart w:id="8" w:name="_Toc425501584"/>
      <w:bookmarkStart w:id="9" w:name="_Toc425504168"/>
      <w:r>
        <w:lastRenderedPageBreak/>
        <w:t>CSI reference resource definition</w:t>
      </w:r>
    </w:p>
    <w:p w:rsidR="00131396" w:rsidRDefault="00E24DDF" w:rsidP="00755EEC">
      <w:pPr>
        <w:snapToGrid w:val="0"/>
        <w:rPr>
          <w:rStyle w:val="BookTitle"/>
          <w:b w:val="0"/>
          <w:i w:val="0"/>
          <w:sz w:val="24"/>
          <w:lang w:val="en-GB"/>
        </w:rPr>
      </w:pPr>
      <w:r w:rsidRPr="00755EEC">
        <w:rPr>
          <w:rStyle w:val="BookTitle"/>
          <w:b w:val="0"/>
          <w:i w:val="0"/>
          <w:sz w:val="24"/>
          <w:lang w:val="en-GB"/>
        </w:rPr>
        <w:t>Some companies</w:t>
      </w:r>
      <w:r w:rsidR="00B430C4">
        <w:rPr>
          <w:rStyle w:val="BookTitle"/>
          <w:b w:val="0"/>
          <w:i w:val="0"/>
          <w:sz w:val="24"/>
          <w:lang w:val="en-GB"/>
        </w:rPr>
        <w:t xml:space="preserve"> discuss CSI reference resource and UE assumptions for CQI derivation [2]</w:t>
      </w:r>
      <w:r w:rsidR="003C5522">
        <w:rPr>
          <w:rStyle w:val="BookTitle"/>
          <w:b w:val="0"/>
          <w:i w:val="0"/>
          <w:sz w:val="24"/>
          <w:lang w:val="en-GB"/>
        </w:rPr>
        <w:t xml:space="preserve">, </w:t>
      </w:r>
      <w:r w:rsidR="00B430C4">
        <w:rPr>
          <w:rStyle w:val="BookTitle"/>
          <w:b w:val="0"/>
          <w:i w:val="0"/>
          <w:sz w:val="24"/>
          <w:lang w:val="en-GB"/>
        </w:rPr>
        <w:t>[4]</w:t>
      </w:r>
      <w:r w:rsidR="003C5522">
        <w:rPr>
          <w:rStyle w:val="BookTitle"/>
          <w:b w:val="0"/>
          <w:i w:val="0"/>
          <w:sz w:val="24"/>
          <w:lang w:val="en-GB"/>
        </w:rPr>
        <w:t>, [7] and [8]</w:t>
      </w:r>
      <w:r w:rsidR="00B430C4">
        <w:rPr>
          <w:rStyle w:val="BookTitle"/>
          <w:b w:val="0"/>
          <w:i w:val="0"/>
          <w:sz w:val="24"/>
          <w:lang w:val="en-GB"/>
        </w:rPr>
        <w:t>. Companies’ views are summarized in the following table.</w:t>
      </w:r>
      <w:r w:rsidR="009F051D">
        <w:rPr>
          <w:rStyle w:val="BookTitle"/>
          <w:b w:val="0"/>
          <w:i w:val="0"/>
          <w:sz w:val="24"/>
          <w:lang w:val="en-GB"/>
        </w:rPr>
        <w:t xml:space="preserve"> </w:t>
      </w:r>
    </w:p>
    <w:p w:rsidR="008A2ACA" w:rsidRDefault="00B144F1" w:rsidP="008A2ACA">
      <w:pPr>
        <w:snapToGrid w:val="0"/>
        <w:rPr>
          <w:rStyle w:val="BookTitle"/>
          <w:rFonts w:eastAsia="Malgun Gothic" w:cs="Batang"/>
          <w:b w:val="0"/>
          <w:i w:val="0"/>
          <w:sz w:val="24"/>
          <w:lang w:eastAsia="zh-CN"/>
        </w:rPr>
      </w:pPr>
      <w:r>
        <w:rPr>
          <w:rStyle w:val="BookTitle"/>
          <w:b w:val="0"/>
          <w:i w:val="0"/>
          <w:sz w:val="24"/>
          <w:lang w:val="en-GB"/>
        </w:rPr>
        <w:t xml:space="preserve"> </w:t>
      </w:r>
    </w:p>
    <w:p w:rsidR="008A2ACA" w:rsidRDefault="008A2ACA" w:rsidP="008A2ACA">
      <w:pPr>
        <w:pStyle w:val="Caption"/>
        <w:keepNext/>
        <w:jc w:val="center"/>
      </w:pPr>
      <w:r>
        <w:t>Table 4 Summary of proposals and supporting companies for CSI reference resource definition</w:t>
      </w:r>
    </w:p>
    <w:tbl>
      <w:tblPr>
        <w:tblStyle w:val="TableGrid"/>
        <w:tblW w:w="0" w:type="auto"/>
        <w:tblLook w:val="04A0" w:firstRow="1" w:lastRow="0" w:firstColumn="1" w:lastColumn="0" w:noHBand="0" w:noVBand="1"/>
      </w:tblPr>
      <w:tblGrid>
        <w:gridCol w:w="3815"/>
        <w:gridCol w:w="5090"/>
      </w:tblGrid>
      <w:tr w:rsidR="008A2ACA" w:rsidTr="0083509D">
        <w:tc>
          <w:tcPr>
            <w:tcW w:w="3815" w:type="dxa"/>
            <w:shd w:val="clear" w:color="auto" w:fill="D9D9D9" w:themeFill="background1" w:themeFillShade="D9"/>
          </w:tcPr>
          <w:p w:rsidR="008A2ACA" w:rsidRPr="004A48C5" w:rsidRDefault="008A2ACA" w:rsidP="0083509D">
            <w:pPr>
              <w:pStyle w:val="2222"/>
              <w:snapToGrid w:val="0"/>
              <w:spacing w:after="0" w:line="240" w:lineRule="auto"/>
              <w:ind w:firstLineChars="0" w:firstLine="0"/>
              <w:jc w:val="left"/>
              <w:rPr>
                <w:b/>
              </w:rPr>
            </w:pPr>
            <w:r>
              <w:rPr>
                <w:b/>
              </w:rPr>
              <w:t>Proposal</w:t>
            </w:r>
          </w:p>
        </w:tc>
        <w:tc>
          <w:tcPr>
            <w:tcW w:w="5090" w:type="dxa"/>
            <w:shd w:val="clear" w:color="auto" w:fill="D9D9D9" w:themeFill="background1" w:themeFillShade="D9"/>
          </w:tcPr>
          <w:p w:rsidR="008A2ACA" w:rsidRPr="004A48C5" w:rsidRDefault="008A2ACA" w:rsidP="0083509D">
            <w:pPr>
              <w:pStyle w:val="2222"/>
              <w:snapToGrid w:val="0"/>
              <w:spacing w:after="0" w:line="240" w:lineRule="auto"/>
              <w:ind w:firstLineChars="0" w:firstLine="0"/>
              <w:jc w:val="left"/>
              <w:rPr>
                <w:b/>
              </w:rPr>
            </w:pPr>
            <w:r>
              <w:rPr>
                <w:b/>
              </w:rPr>
              <w:t>Proponents</w:t>
            </w:r>
          </w:p>
        </w:tc>
      </w:tr>
      <w:tr w:rsidR="008A2ACA" w:rsidTr="0083509D">
        <w:tc>
          <w:tcPr>
            <w:tcW w:w="3815" w:type="dxa"/>
          </w:tcPr>
          <w:p w:rsidR="008A2ACA" w:rsidRDefault="008A2ACA" w:rsidP="0083509D">
            <w:pPr>
              <w:pStyle w:val="2222"/>
              <w:adjustRightInd w:val="0"/>
              <w:snapToGrid w:val="0"/>
              <w:spacing w:after="0" w:line="240" w:lineRule="auto"/>
              <w:ind w:firstLineChars="0" w:firstLine="0"/>
              <w:jc w:val="left"/>
              <w:rPr>
                <w:rFonts w:eastAsiaTheme="minorEastAsia"/>
              </w:rPr>
            </w:pPr>
            <w:r>
              <w:rPr>
                <w:rFonts w:eastAsiaTheme="minorEastAsia" w:hint="eastAsia"/>
              </w:rPr>
              <w:t xml:space="preserve">NR supports </w:t>
            </w:r>
            <w:r>
              <w:rPr>
                <w:rFonts w:eastAsiaTheme="minorEastAsia"/>
              </w:rPr>
              <w:t xml:space="preserve">joint </w:t>
            </w:r>
            <w:r>
              <w:rPr>
                <w:rFonts w:eastAsiaTheme="minorEastAsia" w:hint="eastAsia"/>
              </w:rPr>
              <w:t>configur</w:t>
            </w:r>
            <w:r>
              <w:rPr>
                <w:rFonts w:eastAsiaTheme="minorEastAsia"/>
              </w:rPr>
              <w:t>ation of</w:t>
            </w:r>
            <w:r>
              <w:rPr>
                <w:rFonts w:eastAsiaTheme="minorEastAsia" w:hint="eastAsia"/>
              </w:rPr>
              <w:t xml:space="preserve"> the following parameters in report setting as UE</w:t>
            </w:r>
            <w:r>
              <w:rPr>
                <w:rFonts w:eastAsiaTheme="minorEastAsia"/>
              </w:rPr>
              <w:t>’s assumptions for CQI derivation</w:t>
            </w:r>
          </w:p>
          <w:p w:rsidR="008A2ACA" w:rsidRDefault="008A2ACA" w:rsidP="0083509D">
            <w:pPr>
              <w:pStyle w:val="2222"/>
              <w:numPr>
                <w:ilvl w:val="0"/>
                <w:numId w:val="18"/>
              </w:numPr>
              <w:adjustRightInd w:val="0"/>
              <w:snapToGrid w:val="0"/>
              <w:spacing w:after="0" w:line="240" w:lineRule="auto"/>
              <w:ind w:firstLineChars="0"/>
              <w:jc w:val="left"/>
              <w:rPr>
                <w:rFonts w:eastAsiaTheme="minorEastAsia"/>
              </w:rPr>
            </w:pPr>
            <w:r>
              <w:rPr>
                <w:rFonts w:eastAsiaTheme="minorEastAsia" w:hint="eastAsia"/>
              </w:rPr>
              <w:t>RS pattern</w:t>
            </w:r>
          </w:p>
          <w:p w:rsidR="008A2ACA" w:rsidRPr="00755EEC" w:rsidRDefault="008A2ACA" w:rsidP="0083509D">
            <w:pPr>
              <w:pStyle w:val="2222"/>
              <w:numPr>
                <w:ilvl w:val="0"/>
                <w:numId w:val="18"/>
              </w:numPr>
              <w:adjustRightInd w:val="0"/>
              <w:snapToGrid w:val="0"/>
              <w:spacing w:after="0" w:line="240" w:lineRule="auto"/>
              <w:ind w:firstLineChars="0"/>
              <w:jc w:val="left"/>
              <w:rPr>
                <w:rFonts w:eastAsiaTheme="minorEastAsia"/>
              </w:rPr>
            </w:pPr>
            <w:r>
              <w:rPr>
                <w:rFonts w:eastAsiaTheme="minorEastAsia"/>
              </w:rPr>
              <w:t>Number of PDSCH symbols</w:t>
            </w:r>
          </w:p>
        </w:tc>
        <w:tc>
          <w:tcPr>
            <w:tcW w:w="5090" w:type="dxa"/>
          </w:tcPr>
          <w:p w:rsidR="008A2ACA" w:rsidRDefault="008A2ACA" w:rsidP="0083509D">
            <w:pPr>
              <w:pStyle w:val="2222"/>
              <w:snapToGrid w:val="0"/>
              <w:spacing w:after="0" w:line="240" w:lineRule="auto"/>
              <w:ind w:firstLineChars="0" w:firstLine="0"/>
              <w:jc w:val="left"/>
            </w:pPr>
            <w:r>
              <w:t>ZTE, Sanechips, Ericsson, Intel</w:t>
            </w:r>
          </w:p>
        </w:tc>
      </w:tr>
      <w:tr w:rsidR="008A2ACA" w:rsidTr="0083509D">
        <w:tc>
          <w:tcPr>
            <w:tcW w:w="3815" w:type="dxa"/>
          </w:tcPr>
          <w:p w:rsidR="008A2ACA" w:rsidRDefault="008A2ACA" w:rsidP="0083509D">
            <w:pPr>
              <w:pStyle w:val="2222"/>
              <w:adjustRightInd w:val="0"/>
              <w:snapToGrid w:val="0"/>
              <w:spacing w:after="0" w:line="240" w:lineRule="auto"/>
              <w:ind w:firstLineChars="0" w:firstLine="0"/>
              <w:jc w:val="left"/>
              <w:rPr>
                <w:rFonts w:eastAsiaTheme="minorEastAsia"/>
              </w:rPr>
            </w:pPr>
            <w:r>
              <w:rPr>
                <w:rFonts w:eastAsiaTheme="minorEastAsia"/>
              </w:rPr>
              <w:t>NR supports CQI-dependent PTRS overhead assumption in CSI reference resource</w:t>
            </w:r>
          </w:p>
        </w:tc>
        <w:tc>
          <w:tcPr>
            <w:tcW w:w="5090" w:type="dxa"/>
          </w:tcPr>
          <w:p w:rsidR="008A2ACA" w:rsidRDefault="008A2ACA" w:rsidP="0083509D">
            <w:pPr>
              <w:pStyle w:val="2222"/>
              <w:snapToGrid w:val="0"/>
              <w:spacing w:after="0" w:line="240" w:lineRule="auto"/>
              <w:ind w:firstLineChars="0" w:firstLine="0"/>
              <w:jc w:val="left"/>
            </w:pPr>
            <w:r>
              <w:t>Ericsson</w:t>
            </w:r>
          </w:p>
        </w:tc>
      </w:tr>
      <w:tr w:rsidR="008A2ACA" w:rsidTr="0083509D">
        <w:tc>
          <w:tcPr>
            <w:tcW w:w="3815" w:type="dxa"/>
          </w:tcPr>
          <w:p w:rsidR="008A2ACA" w:rsidRDefault="008A2ACA" w:rsidP="0083509D">
            <w:pPr>
              <w:spacing w:before="240"/>
              <w:rPr>
                <w:rFonts w:asciiTheme="majorBidi" w:hAnsiTheme="majorBidi" w:cstheme="majorBidi"/>
              </w:rPr>
            </w:pPr>
            <w:r>
              <w:rPr>
                <w:rFonts w:asciiTheme="majorBidi" w:hAnsiTheme="majorBidi" w:cstheme="majorBidi"/>
              </w:rPr>
              <w:t>NR supports The reference configuration can include</w:t>
            </w:r>
            <w:r w:rsidRPr="00535CA4">
              <w:rPr>
                <w:rFonts w:asciiTheme="majorBidi" w:hAnsiTheme="majorBidi" w:cstheme="majorBidi"/>
              </w:rPr>
              <w:t xml:space="preserve"> CP length, RV, </w:t>
            </w:r>
            <w:r>
              <w:rPr>
                <w:rFonts w:asciiTheme="majorBidi" w:hAnsiTheme="majorBidi" w:cstheme="majorBidi"/>
              </w:rPr>
              <w:t>PDSCH resource allocation (e.g. number of OFDM symbols)</w:t>
            </w:r>
            <w:r w:rsidRPr="00535CA4">
              <w:rPr>
                <w:rFonts w:asciiTheme="majorBidi" w:hAnsiTheme="majorBidi" w:cstheme="majorBidi"/>
              </w:rPr>
              <w:t xml:space="preserve">, </w:t>
            </w:r>
            <w:r>
              <w:rPr>
                <w:rFonts w:asciiTheme="majorBidi" w:hAnsiTheme="majorBidi" w:cstheme="majorBidi"/>
              </w:rPr>
              <w:t xml:space="preserve">and any associated overhead, etc. </w:t>
            </w:r>
            <w:r w:rsidRPr="00535CA4">
              <w:rPr>
                <w:rFonts w:asciiTheme="majorBidi" w:hAnsiTheme="majorBidi" w:cstheme="majorBidi"/>
              </w:rPr>
              <w:t>which may be c</w:t>
            </w:r>
            <w:r>
              <w:rPr>
                <w:rFonts w:asciiTheme="majorBidi" w:hAnsiTheme="majorBidi" w:cstheme="majorBidi"/>
              </w:rPr>
              <w:t>onfigured or predetermined</w:t>
            </w:r>
          </w:p>
          <w:p w:rsidR="008A2ACA" w:rsidRPr="00755EEC" w:rsidRDefault="008A2ACA" w:rsidP="0083509D">
            <w:pPr>
              <w:pStyle w:val="2222"/>
              <w:adjustRightInd w:val="0"/>
              <w:snapToGrid w:val="0"/>
              <w:spacing w:after="0" w:line="240" w:lineRule="auto"/>
              <w:ind w:firstLineChars="0" w:firstLine="0"/>
              <w:jc w:val="left"/>
              <w:rPr>
                <w:rFonts w:eastAsiaTheme="minorEastAsia"/>
                <w:lang w:val="en-US"/>
              </w:rPr>
            </w:pPr>
          </w:p>
        </w:tc>
        <w:tc>
          <w:tcPr>
            <w:tcW w:w="5090" w:type="dxa"/>
          </w:tcPr>
          <w:p w:rsidR="008A2ACA" w:rsidRDefault="008A2ACA" w:rsidP="0083509D">
            <w:pPr>
              <w:pStyle w:val="2222"/>
              <w:snapToGrid w:val="0"/>
              <w:spacing w:after="0" w:line="240" w:lineRule="auto"/>
              <w:ind w:firstLineChars="0" w:firstLine="0"/>
              <w:jc w:val="left"/>
            </w:pPr>
            <w:r>
              <w:t>Intel</w:t>
            </w:r>
          </w:p>
        </w:tc>
      </w:tr>
      <w:tr w:rsidR="008A2ACA" w:rsidTr="0083509D">
        <w:tc>
          <w:tcPr>
            <w:tcW w:w="3815" w:type="dxa"/>
          </w:tcPr>
          <w:p w:rsidR="008A2ACA" w:rsidRPr="009F051D" w:rsidRDefault="008A2ACA" w:rsidP="0083509D">
            <w:pPr>
              <w:rPr>
                <w:rFonts w:eastAsiaTheme="minorEastAsia"/>
                <w:lang w:eastAsia="ko-KR"/>
              </w:rPr>
            </w:pPr>
            <w:r>
              <w:rPr>
                <w:rFonts w:eastAsiaTheme="minorEastAsia"/>
                <w:lang w:eastAsia="ko-KR"/>
              </w:rPr>
              <w:t xml:space="preserve">In NR, the </w:t>
            </w:r>
            <w:r w:rsidRPr="009F051D">
              <w:rPr>
                <w:rFonts w:eastAsiaTheme="minorEastAsia" w:hint="eastAsia"/>
                <w:lang w:eastAsia="ko-KR"/>
              </w:rPr>
              <w:t>UE can assume at least f</w:t>
            </w:r>
            <w:r w:rsidRPr="009F051D">
              <w:rPr>
                <w:rFonts w:eastAsiaTheme="minorEastAsia"/>
                <w:lang w:eastAsia="ko-KR"/>
              </w:rPr>
              <w:t>ollowing</w:t>
            </w:r>
            <w:r w:rsidRPr="009F051D">
              <w:rPr>
                <w:rFonts w:eastAsiaTheme="minorEastAsia" w:hint="eastAsia"/>
                <w:lang w:eastAsia="ko-KR"/>
              </w:rPr>
              <w:t xml:space="preserve"> parameters for CQI and/or PMI and RI </w:t>
            </w:r>
            <w:r w:rsidRPr="009F051D">
              <w:rPr>
                <w:rFonts w:eastAsiaTheme="minorEastAsia"/>
                <w:lang w:eastAsia="ko-KR"/>
              </w:rPr>
              <w:t>derivation</w:t>
            </w:r>
            <w:r w:rsidRPr="009F051D">
              <w:rPr>
                <w:rFonts w:eastAsiaTheme="minorEastAsia" w:hint="eastAsia"/>
                <w:lang w:eastAsia="ko-KR"/>
              </w:rPr>
              <w:t xml:space="preserve">.  </w:t>
            </w:r>
          </w:p>
          <w:p w:rsidR="008A2ACA" w:rsidRPr="009F051D" w:rsidRDefault="008A2ACA" w:rsidP="0083509D">
            <w:pPr>
              <w:pStyle w:val="ListParagraph"/>
              <w:numPr>
                <w:ilvl w:val="0"/>
                <w:numId w:val="19"/>
              </w:numPr>
              <w:wordWrap w:val="0"/>
              <w:autoSpaceDE w:val="0"/>
              <w:autoSpaceDN w:val="0"/>
              <w:spacing w:before="60" w:line="360" w:lineRule="atLeast"/>
              <w:rPr>
                <w:rFonts w:ascii="Times New Roman" w:eastAsiaTheme="minorEastAsia" w:hAnsi="Times New Roman"/>
                <w:sz w:val="20"/>
                <w:lang w:val="en-GB"/>
              </w:rPr>
            </w:pPr>
            <w:r w:rsidRPr="009F051D">
              <w:rPr>
                <w:rFonts w:ascii="Times New Roman" w:eastAsiaTheme="minorEastAsia" w:hAnsi="Times New Roman" w:hint="eastAsia"/>
                <w:sz w:val="20"/>
                <w:lang w:val="en-GB"/>
              </w:rPr>
              <w:t># of symbols for control signal</w:t>
            </w:r>
          </w:p>
          <w:p w:rsidR="008A2ACA" w:rsidRPr="009F051D" w:rsidRDefault="008A2ACA" w:rsidP="0083509D">
            <w:pPr>
              <w:pStyle w:val="ListParagraph"/>
              <w:numPr>
                <w:ilvl w:val="0"/>
                <w:numId w:val="19"/>
              </w:numPr>
              <w:wordWrap w:val="0"/>
              <w:autoSpaceDE w:val="0"/>
              <w:autoSpaceDN w:val="0"/>
              <w:spacing w:before="60" w:line="360" w:lineRule="atLeast"/>
              <w:rPr>
                <w:rFonts w:ascii="Times New Roman" w:eastAsiaTheme="minorEastAsia" w:hAnsi="Times New Roman"/>
                <w:sz w:val="20"/>
                <w:lang w:val="en-GB"/>
              </w:rPr>
            </w:pPr>
            <w:r w:rsidRPr="009F051D">
              <w:rPr>
                <w:rFonts w:ascii="Times New Roman" w:eastAsiaTheme="minorEastAsia" w:hAnsi="Times New Roman" w:hint="eastAsia"/>
                <w:sz w:val="20"/>
                <w:lang w:val="en-GB"/>
              </w:rPr>
              <w:t xml:space="preserve">CP length and subcarrier </w:t>
            </w:r>
            <w:r w:rsidRPr="009F051D">
              <w:rPr>
                <w:rFonts w:ascii="Times New Roman" w:eastAsiaTheme="minorEastAsia" w:hAnsi="Times New Roman"/>
                <w:sz w:val="20"/>
                <w:lang w:val="en-GB"/>
              </w:rPr>
              <w:t>spacing</w:t>
            </w:r>
            <w:r w:rsidRPr="009F051D">
              <w:rPr>
                <w:rFonts w:ascii="Times New Roman" w:eastAsiaTheme="minorEastAsia" w:hAnsi="Times New Roman" w:hint="eastAsia"/>
                <w:sz w:val="20"/>
                <w:lang w:val="en-GB"/>
              </w:rPr>
              <w:t xml:space="preserve"> for PDSCH</w:t>
            </w:r>
          </w:p>
          <w:p w:rsidR="008A2ACA" w:rsidRPr="009F051D" w:rsidRDefault="008A2ACA" w:rsidP="0083509D">
            <w:pPr>
              <w:pStyle w:val="ListParagraph"/>
              <w:numPr>
                <w:ilvl w:val="0"/>
                <w:numId w:val="19"/>
              </w:numPr>
              <w:wordWrap w:val="0"/>
              <w:autoSpaceDE w:val="0"/>
              <w:autoSpaceDN w:val="0"/>
              <w:spacing w:before="60" w:line="360" w:lineRule="atLeast"/>
              <w:rPr>
                <w:rFonts w:ascii="Times New Roman" w:eastAsiaTheme="minorEastAsia" w:hAnsi="Times New Roman"/>
                <w:sz w:val="20"/>
                <w:lang w:val="en-GB"/>
              </w:rPr>
            </w:pPr>
            <w:r w:rsidRPr="009F051D">
              <w:rPr>
                <w:rFonts w:ascii="Times New Roman" w:eastAsiaTheme="minorEastAsia" w:hAnsi="Times New Roman" w:hint="eastAsia"/>
                <w:sz w:val="20"/>
                <w:lang w:val="en-GB"/>
              </w:rPr>
              <w:t>No REs for PSS/SSS/PBCH</w:t>
            </w:r>
          </w:p>
          <w:p w:rsidR="008A2ACA" w:rsidRPr="009F051D" w:rsidRDefault="008A2ACA" w:rsidP="0083509D">
            <w:pPr>
              <w:pStyle w:val="ListParagraph"/>
              <w:numPr>
                <w:ilvl w:val="0"/>
                <w:numId w:val="19"/>
              </w:numPr>
              <w:wordWrap w:val="0"/>
              <w:autoSpaceDE w:val="0"/>
              <w:autoSpaceDN w:val="0"/>
              <w:spacing w:before="60" w:line="360" w:lineRule="atLeast"/>
              <w:rPr>
                <w:rFonts w:ascii="Times New Roman" w:eastAsiaTheme="minorEastAsia" w:hAnsi="Times New Roman"/>
                <w:sz w:val="20"/>
                <w:lang w:val="en-GB"/>
              </w:rPr>
            </w:pPr>
            <w:r w:rsidRPr="009F051D">
              <w:rPr>
                <w:rFonts w:ascii="Times New Roman" w:eastAsiaTheme="minorEastAsia" w:hAnsi="Times New Roman" w:hint="eastAsia"/>
                <w:sz w:val="20"/>
                <w:lang w:val="en-GB"/>
              </w:rPr>
              <w:t>Redundancy version</w:t>
            </w:r>
          </w:p>
          <w:p w:rsidR="008A2ACA" w:rsidRPr="00757D11" w:rsidRDefault="008A2ACA" w:rsidP="0083509D">
            <w:pPr>
              <w:pStyle w:val="2222"/>
              <w:adjustRightInd w:val="0"/>
              <w:snapToGrid w:val="0"/>
              <w:spacing w:after="0" w:line="240" w:lineRule="auto"/>
              <w:ind w:firstLineChars="0" w:firstLine="0"/>
              <w:jc w:val="left"/>
              <w:rPr>
                <w:rFonts w:asciiTheme="majorBidi" w:hAnsiTheme="majorBidi" w:cstheme="majorBidi"/>
              </w:rPr>
            </w:pPr>
          </w:p>
        </w:tc>
        <w:tc>
          <w:tcPr>
            <w:tcW w:w="5090" w:type="dxa"/>
          </w:tcPr>
          <w:p w:rsidR="008A2ACA" w:rsidRDefault="008A2ACA" w:rsidP="0083509D">
            <w:pPr>
              <w:pStyle w:val="2222"/>
              <w:snapToGrid w:val="0"/>
              <w:spacing w:after="0" w:line="240" w:lineRule="auto"/>
              <w:ind w:firstLineChars="0" w:firstLine="0"/>
              <w:jc w:val="left"/>
            </w:pPr>
            <w:r>
              <w:t>LGE</w:t>
            </w:r>
          </w:p>
        </w:tc>
      </w:tr>
    </w:tbl>
    <w:p w:rsidR="008A2ACA" w:rsidRDefault="008A2ACA" w:rsidP="008A2ACA">
      <w:pPr>
        <w:snapToGrid w:val="0"/>
        <w:rPr>
          <w:rStyle w:val="BookTitle"/>
          <w:b w:val="0"/>
          <w:i w:val="0"/>
          <w:sz w:val="24"/>
          <w:lang w:val="en-GB"/>
        </w:rPr>
      </w:pPr>
    </w:p>
    <w:p w:rsidR="008A2ACA" w:rsidRDefault="008A2ACA" w:rsidP="008A2ACA">
      <w:pPr>
        <w:snapToGrid w:val="0"/>
        <w:rPr>
          <w:rStyle w:val="BookTitle"/>
          <w:b w:val="0"/>
          <w:i w:val="0"/>
          <w:sz w:val="24"/>
          <w:lang w:val="en-GB"/>
        </w:rPr>
      </w:pPr>
      <w:r>
        <w:rPr>
          <w:rStyle w:val="BookTitle"/>
          <w:b w:val="0"/>
          <w:i w:val="0"/>
          <w:sz w:val="24"/>
          <w:lang w:val="en-GB"/>
        </w:rPr>
        <w:t>The following was agreed was agreed</w:t>
      </w:r>
    </w:p>
    <w:p w:rsidR="00223B92" w:rsidRPr="008A2ACA" w:rsidRDefault="00223B92" w:rsidP="00223B92">
      <w:pPr>
        <w:spacing w:before="240"/>
        <w:jc w:val="both"/>
        <w:rPr>
          <w:rFonts w:asciiTheme="majorBidi" w:hAnsiTheme="majorBidi" w:cstheme="majorBidi"/>
          <w:b/>
          <w:sz w:val="24"/>
          <w:szCs w:val="24"/>
          <w:u w:val="single"/>
        </w:rPr>
      </w:pPr>
      <w:r>
        <w:rPr>
          <w:rFonts w:asciiTheme="majorBidi" w:hAnsiTheme="majorBidi" w:cstheme="majorBidi"/>
          <w:b/>
          <w:bCs/>
          <w:sz w:val="24"/>
          <w:szCs w:val="24"/>
          <w:highlight w:val="yellow"/>
          <w:u w:val="single"/>
          <w:lang w:val="en-GB"/>
        </w:rPr>
        <w:t>Proposal 6 (</w:t>
      </w:r>
      <w:r w:rsidRPr="008A2ACA">
        <w:rPr>
          <w:rFonts w:asciiTheme="majorBidi" w:hAnsiTheme="majorBidi" w:cstheme="majorBidi"/>
          <w:b/>
          <w:bCs/>
          <w:sz w:val="24"/>
          <w:szCs w:val="24"/>
          <w:highlight w:val="yellow"/>
          <w:u w:val="single"/>
          <w:lang w:val="en-GB"/>
        </w:rPr>
        <w:t>Agreement</w:t>
      </w:r>
      <w:r>
        <w:rPr>
          <w:rFonts w:asciiTheme="majorBidi" w:hAnsiTheme="majorBidi" w:cstheme="majorBidi"/>
          <w:b/>
          <w:bCs/>
          <w:sz w:val="24"/>
          <w:szCs w:val="24"/>
          <w:highlight w:val="yellow"/>
          <w:u w:val="single"/>
          <w:lang w:val="en-GB"/>
        </w:rPr>
        <w:t>)</w:t>
      </w:r>
      <w:r w:rsidRPr="008A2ACA">
        <w:rPr>
          <w:rFonts w:asciiTheme="majorBidi" w:hAnsiTheme="majorBidi" w:cstheme="majorBidi"/>
          <w:b/>
          <w:bCs/>
          <w:sz w:val="24"/>
          <w:szCs w:val="24"/>
          <w:highlight w:val="yellow"/>
          <w:u w:val="single"/>
          <w:lang w:val="en-GB"/>
        </w:rPr>
        <w:t>:</w:t>
      </w:r>
    </w:p>
    <w:p w:rsidR="009F051D" w:rsidRPr="003B234F" w:rsidRDefault="009F051D" w:rsidP="009F051D">
      <w:pPr>
        <w:spacing w:before="240"/>
        <w:jc w:val="both"/>
        <w:rPr>
          <w:rFonts w:asciiTheme="majorBidi" w:hAnsiTheme="majorBidi" w:cstheme="majorBidi"/>
          <w:b/>
          <w:sz w:val="24"/>
          <w:szCs w:val="24"/>
        </w:rPr>
      </w:pPr>
      <w:r w:rsidRPr="003B234F">
        <w:rPr>
          <w:rFonts w:asciiTheme="majorBidi" w:hAnsiTheme="majorBidi" w:cstheme="majorBidi"/>
          <w:b/>
          <w:sz w:val="24"/>
          <w:szCs w:val="24"/>
        </w:rPr>
        <w:t xml:space="preserve">The CSI reference resource for CQI definition </w:t>
      </w:r>
      <w:r w:rsidR="00A35596">
        <w:rPr>
          <w:rFonts w:asciiTheme="majorBidi" w:hAnsiTheme="majorBidi" w:cstheme="majorBidi"/>
          <w:b/>
          <w:sz w:val="24"/>
          <w:szCs w:val="24"/>
        </w:rPr>
        <w:t xml:space="preserve">at least </w:t>
      </w:r>
      <w:r w:rsidR="007F1E3C">
        <w:rPr>
          <w:rFonts w:asciiTheme="majorBidi" w:hAnsiTheme="majorBidi" w:cstheme="majorBidi"/>
          <w:b/>
          <w:sz w:val="24"/>
          <w:szCs w:val="24"/>
        </w:rPr>
        <w:t>for eMBB</w:t>
      </w:r>
      <w:r w:rsidR="00A35596">
        <w:rPr>
          <w:rFonts w:asciiTheme="majorBidi" w:hAnsiTheme="majorBidi" w:cstheme="majorBidi"/>
          <w:b/>
          <w:sz w:val="24"/>
          <w:szCs w:val="24"/>
        </w:rPr>
        <w:t xml:space="preserve"> </w:t>
      </w:r>
      <w:r w:rsidRPr="003B234F">
        <w:rPr>
          <w:rFonts w:asciiTheme="majorBidi" w:hAnsiTheme="majorBidi" w:cstheme="majorBidi"/>
          <w:b/>
          <w:sz w:val="24"/>
          <w:szCs w:val="24"/>
        </w:rPr>
        <w:t>is configured by higher layers as pa</w:t>
      </w:r>
      <w:r w:rsidR="00AE452C" w:rsidRPr="003B234F">
        <w:rPr>
          <w:rFonts w:asciiTheme="majorBidi" w:hAnsiTheme="majorBidi" w:cstheme="majorBidi"/>
          <w:b/>
          <w:sz w:val="24"/>
          <w:szCs w:val="24"/>
        </w:rPr>
        <w:t>rt of CSI feedback configuration should include</w:t>
      </w:r>
    </w:p>
    <w:p w:rsidR="00B144F1" w:rsidRDefault="00B144F1" w:rsidP="00755EEC">
      <w:pPr>
        <w:snapToGrid w:val="0"/>
        <w:rPr>
          <w:rStyle w:val="BookTitle"/>
          <w:rFonts w:eastAsia="Malgun Gothic" w:cs="Batang"/>
          <w:b w:val="0"/>
          <w:i w:val="0"/>
          <w:sz w:val="24"/>
          <w:lang w:eastAsia="zh-CN"/>
        </w:rPr>
      </w:pPr>
    </w:p>
    <w:tbl>
      <w:tblPr>
        <w:tblW w:w="9580" w:type="dxa"/>
        <w:tblCellMar>
          <w:left w:w="0" w:type="dxa"/>
          <w:right w:w="0" w:type="dxa"/>
        </w:tblCellMar>
        <w:tblLook w:val="04A0" w:firstRow="1" w:lastRow="0" w:firstColumn="1" w:lastColumn="0" w:noHBand="0" w:noVBand="1"/>
      </w:tblPr>
      <w:tblGrid>
        <w:gridCol w:w="2700"/>
        <w:gridCol w:w="3460"/>
        <w:gridCol w:w="3420"/>
      </w:tblGrid>
      <w:tr w:rsidR="00B144F1" w:rsidRPr="00B144F1" w:rsidTr="00B144F1">
        <w:trPr>
          <w:trHeight w:val="312"/>
        </w:trPr>
        <w:tc>
          <w:tcPr>
            <w:tcW w:w="2700" w:type="dxa"/>
            <w:tcBorders>
              <w:top w:val="single" w:sz="8" w:space="0" w:color="000000"/>
              <w:left w:val="single" w:sz="8" w:space="0" w:color="000000"/>
              <w:bottom w:val="single" w:sz="18" w:space="0" w:color="000000"/>
              <w:right w:val="single" w:sz="8" w:space="0" w:color="000000"/>
            </w:tcBorders>
            <w:shd w:val="clear" w:color="auto" w:fill="auto"/>
            <w:tcMar>
              <w:top w:w="15" w:type="dxa"/>
              <w:left w:w="108" w:type="dxa"/>
              <w:bottom w:w="0" w:type="dxa"/>
              <w:right w:w="108" w:type="dxa"/>
            </w:tcMar>
            <w:hideMark/>
          </w:tcPr>
          <w:p w:rsidR="00B144F1" w:rsidRPr="00B144F1" w:rsidRDefault="00B144F1" w:rsidP="00B144F1">
            <w:pPr>
              <w:snapToGrid w:val="0"/>
              <w:rPr>
                <w:rFonts w:eastAsia="Malgun Gothic" w:cs="Batang"/>
                <w:bCs/>
                <w:iCs/>
                <w:spacing w:val="5"/>
                <w:sz w:val="24"/>
                <w:lang w:eastAsia="zh-CN"/>
              </w:rPr>
            </w:pPr>
            <w:r w:rsidRPr="00B144F1">
              <w:rPr>
                <w:rFonts w:eastAsia="Malgun Gothic" w:cs="Batang"/>
                <w:b/>
                <w:bCs/>
                <w:iCs/>
                <w:spacing w:val="5"/>
                <w:sz w:val="24"/>
                <w:lang w:eastAsia="zh-CN"/>
              </w:rPr>
              <w:lastRenderedPageBreak/>
              <w:t>Configuration Index</w:t>
            </w:r>
          </w:p>
        </w:tc>
        <w:tc>
          <w:tcPr>
            <w:tcW w:w="3460" w:type="dxa"/>
            <w:tcBorders>
              <w:top w:val="single" w:sz="8" w:space="0" w:color="000000"/>
              <w:left w:val="single" w:sz="8" w:space="0" w:color="000000"/>
              <w:bottom w:val="single" w:sz="18" w:space="0" w:color="000000"/>
              <w:right w:val="single" w:sz="8" w:space="0" w:color="000000"/>
            </w:tcBorders>
            <w:shd w:val="clear" w:color="auto" w:fill="auto"/>
            <w:tcMar>
              <w:top w:w="15" w:type="dxa"/>
              <w:left w:w="108" w:type="dxa"/>
              <w:bottom w:w="0" w:type="dxa"/>
              <w:right w:w="108" w:type="dxa"/>
            </w:tcMar>
            <w:hideMark/>
          </w:tcPr>
          <w:p w:rsidR="00B144F1" w:rsidRPr="00B144F1" w:rsidRDefault="00FA297D" w:rsidP="00B144F1">
            <w:pPr>
              <w:snapToGrid w:val="0"/>
              <w:rPr>
                <w:rFonts w:eastAsia="Malgun Gothic" w:cs="Batang"/>
                <w:bCs/>
                <w:iCs/>
                <w:spacing w:val="5"/>
                <w:sz w:val="24"/>
                <w:lang w:eastAsia="zh-CN"/>
              </w:rPr>
            </w:pPr>
            <w:r>
              <w:rPr>
                <w:rFonts w:eastAsia="Malgun Gothic" w:cs="Batang"/>
                <w:b/>
                <w:bCs/>
                <w:iCs/>
                <w:spacing w:val="5"/>
                <w:sz w:val="24"/>
                <w:lang w:eastAsia="zh-CN"/>
              </w:rPr>
              <w:t xml:space="preserve">Reference </w:t>
            </w:r>
            <w:r w:rsidR="00B144F1" w:rsidRPr="00B144F1">
              <w:rPr>
                <w:rFonts w:eastAsia="Malgun Gothic" w:cs="Batang"/>
                <w:b/>
                <w:bCs/>
                <w:iCs/>
                <w:spacing w:val="5"/>
                <w:sz w:val="24"/>
                <w:lang w:eastAsia="zh-CN"/>
              </w:rPr>
              <w:t>DMRS pattern</w:t>
            </w:r>
          </w:p>
        </w:tc>
        <w:tc>
          <w:tcPr>
            <w:tcW w:w="3420" w:type="dxa"/>
            <w:tcBorders>
              <w:top w:val="single" w:sz="8" w:space="0" w:color="000000"/>
              <w:left w:val="single" w:sz="8" w:space="0" w:color="000000"/>
              <w:bottom w:val="single" w:sz="18" w:space="0" w:color="000000"/>
              <w:right w:val="single" w:sz="8" w:space="0" w:color="000000"/>
            </w:tcBorders>
            <w:shd w:val="clear" w:color="auto" w:fill="auto"/>
            <w:tcMar>
              <w:top w:w="15" w:type="dxa"/>
              <w:left w:w="108" w:type="dxa"/>
              <w:bottom w:w="0" w:type="dxa"/>
              <w:right w:w="108" w:type="dxa"/>
            </w:tcMar>
            <w:hideMark/>
          </w:tcPr>
          <w:p w:rsidR="00B144F1" w:rsidRPr="00B144F1" w:rsidRDefault="00FA297D" w:rsidP="00B144F1">
            <w:pPr>
              <w:snapToGrid w:val="0"/>
              <w:rPr>
                <w:rFonts w:eastAsia="Malgun Gothic" w:cs="Batang"/>
                <w:bCs/>
                <w:iCs/>
                <w:spacing w:val="5"/>
                <w:sz w:val="24"/>
                <w:lang w:eastAsia="zh-CN"/>
              </w:rPr>
            </w:pPr>
            <w:r>
              <w:rPr>
                <w:rFonts w:eastAsia="Malgun Gothic" w:cs="Batang"/>
                <w:b/>
                <w:bCs/>
                <w:iCs/>
                <w:spacing w:val="5"/>
                <w:sz w:val="24"/>
                <w:lang w:eastAsia="zh-CN"/>
              </w:rPr>
              <w:t xml:space="preserve">Reference </w:t>
            </w:r>
            <w:r w:rsidR="00B144F1" w:rsidRPr="00B144F1">
              <w:rPr>
                <w:rFonts w:eastAsia="Malgun Gothic" w:cs="Batang"/>
                <w:b/>
                <w:bCs/>
                <w:iCs/>
                <w:spacing w:val="5"/>
                <w:sz w:val="24"/>
                <w:lang w:eastAsia="zh-CN"/>
              </w:rPr>
              <w:t>Number of PDSCH symbols</w:t>
            </w:r>
          </w:p>
        </w:tc>
      </w:tr>
      <w:tr w:rsidR="00B144F1" w:rsidRPr="00B144F1" w:rsidTr="00B144F1">
        <w:trPr>
          <w:trHeight w:val="842"/>
        </w:trPr>
        <w:tc>
          <w:tcPr>
            <w:tcW w:w="2700" w:type="dxa"/>
            <w:tcBorders>
              <w:top w:val="single" w:sz="1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rsidR="00B144F1" w:rsidRPr="00B144F1" w:rsidRDefault="00B144F1" w:rsidP="00B144F1">
            <w:pPr>
              <w:snapToGrid w:val="0"/>
              <w:rPr>
                <w:rFonts w:eastAsia="Malgun Gothic" w:cs="Batang"/>
                <w:bCs/>
                <w:iCs/>
                <w:spacing w:val="5"/>
                <w:sz w:val="24"/>
                <w:lang w:eastAsia="zh-CN"/>
              </w:rPr>
            </w:pPr>
            <w:r w:rsidRPr="00B144F1">
              <w:rPr>
                <w:rFonts w:eastAsia="Malgun Gothic" w:cs="Batang"/>
                <w:b/>
                <w:bCs/>
                <w:iCs/>
                <w:spacing w:val="5"/>
                <w:sz w:val="24"/>
                <w:lang w:eastAsia="zh-CN"/>
              </w:rPr>
              <w:t>0</w:t>
            </w:r>
          </w:p>
        </w:tc>
        <w:tc>
          <w:tcPr>
            <w:tcW w:w="3460" w:type="dxa"/>
            <w:tcBorders>
              <w:top w:val="single" w:sz="1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rsidR="00B144F1" w:rsidRPr="00B144F1" w:rsidRDefault="00B144F1" w:rsidP="00B144F1">
            <w:pPr>
              <w:snapToGrid w:val="0"/>
              <w:rPr>
                <w:rFonts w:eastAsia="Malgun Gothic" w:cs="Batang"/>
                <w:bCs/>
                <w:iCs/>
                <w:spacing w:val="5"/>
                <w:sz w:val="24"/>
                <w:lang w:eastAsia="zh-CN"/>
              </w:rPr>
            </w:pPr>
            <w:r w:rsidRPr="00B144F1">
              <w:rPr>
                <w:rFonts w:eastAsia="Malgun Gothic" w:cs="Batang"/>
                <w:bCs/>
                <w:iCs/>
                <w:spacing w:val="5"/>
                <w:sz w:val="24"/>
                <w:lang w:eastAsia="zh-CN"/>
              </w:rPr>
              <w:t xml:space="preserve">Configuration Type: 1 </w:t>
            </w:r>
            <w:r w:rsidRPr="00B144F1">
              <w:rPr>
                <w:rFonts w:eastAsia="Malgun Gothic" w:cs="Batang"/>
                <w:bCs/>
                <w:iCs/>
                <w:spacing w:val="5"/>
                <w:sz w:val="24"/>
                <w:lang w:eastAsia="zh-CN"/>
              </w:rPr>
              <w:br/>
              <w:t>Time domain density: 1</w:t>
            </w:r>
          </w:p>
        </w:tc>
        <w:tc>
          <w:tcPr>
            <w:tcW w:w="3420" w:type="dxa"/>
            <w:tcBorders>
              <w:top w:val="single" w:sz="1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rsidR="00B144F1" w:rsidRPr="00B144F1" w:rsidRDefault="00FA297D" w:rsidP="00B144F1">
            <w:pPr>
              <w:snapToGrid w:val="0"/>
              <w:rPr>
                <w:rFonts w:eastAsia="Malgun Gothic" w:cs="Batang"/>
                <w:bCs/>
                <w:iCs/>
                <w:spacing w:val="5"/>
                <w:sz w:val="24"/>
                <w:lang w:eastAsia="zh-CN"/>
              </w:rPr>
            </w:pPr>
            <w:r>
              <w:rPr>
                <w:rFonts w:eastAsia="Malgun Gothic" w:cs="Batang"/>
                <w:bCs/>
                <w:iCs/>
                <w:spacing w:val="5"/>
                <w:sz w:val="24"/>
                <w:lang w:eastAsia="zh-CN"/>
              </w:rPr>
              <w:t>[5]</w:t>
            </w:r>
          </w:p>
        </w:tc>
      </w:tr>
      <w:tr w:rsidR="00B144F1" w:rsidRPr="00B144F1" w:rsidTr="00B144F1">
        <w:trPr>
          <w:trHeight w:val="842"/>
        </w:trPr>
        <w:tc>
          <w:tcPr>
            <w:tcW w:w="2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144F1" w:rsidRPr="00B144F1" w:rsidRDefault="00B144F1" w:rsidP="00B144F1">
            <w:pPr>
              <w:snapToGrid w:val="0"/>
              <w:rPr>
                <w:rFonts w:eastAsia="Malgun Gothic" w:cs="Batang"/>
                <w:bCs/>
                <w:iCs/>
                <w:spacing w:val="5"/>
                <w:sz w:val="24"/>
                <w:lang w:eastAsia="zh-CN"/>
              </w:rPr>
            </w:pPr>
            <w:r w:rsidRPr="00B144F1">
              <w:rPr>
                <w:rFonts w:eastAsia="Malgun Gothic" w:cs="Batang"/>
                <w:b/>
                <w:bCs/>
                <w:iCs/>
                <w:spacing w:val="5"/>
                <w:sz w:val="24"/>
                <w:lang w:eastAsia="zh-CN"/>
              </w:rPr>
              <w:t>1</w:t>
            </w:r>
          </w:p>
        </w:tc>
        <w:tc>
          <w:tcPr>
            <w:tcW w:w="3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144F1" w:rsidRPr="00B144F1" w:rsidRDefault="00FA297D" w:rsidP="00B144F1">
            <w:pPr>
              <w:snapToGrid w:val="0"/>
              <w:rPr>
                <w:rFonts w:eastAsia="Malgun Gothic" w:cs="Batang"/>
                <w:bCs/>
                <w:iCs/>
                <w:spacing w:val="5"/>
                <w:sz w:val="24"/>
                <w:lang w:eastAsia="zh-CN"/>
              </w:rPr>
            </w:pPr>
            <w:r>
              <w:rPr>
                <w:rFonts w:eastAsia="Malgun Gothic" w:cs="Batang"/>
                <w:bCs/>
                <w:iCs/>
                <w:spacing w:val="5"/>
                <w:sz w:val="24"/>
                <w:lang w:eastAsia="zh-CN"/>
              </w:rPr>
              <w:t>Configuration Type: [1 or 2]</w:t>
            </w:r>
            <w:r>
              <w:rPr>
                <w:rFonts w:eastAsia="Malgun Gothic" w:cs="Batang"/>
                <w:bCs/>
                <w:iCs/>
                <w:spacing w:val="5"/>
                <w:sz w:val="24"/>
                <w:lang w:eastAsia="zh-CN"/>
              </w:rPr>
              <w:br/>
              <w:t>Time domain density: 2</w:t>
            </w:r>
          </w:p>
        </w:tc>
        <w:tc>
          <w:tcPr>
            <w:tcW w:w="3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144F1" w:rsidRPr="00B144F1" w:rsidRDefault="00FA297D" w:rsidP="00B144F1">
            <w:pPr>
              <w:snapToGrid w:val="0"/>
              <w:rPr>
                <w:rFonts w:eastAsia="Malgun Gothic" w:cs="Batang"/>
                <w:bCs/>
                <w:iCs/>
                <w:spacing w:val="5"/>
                <w:sz w:val="24"/>
                <w:lang w:eastAsia="zh-CN"/>
              </w:rPr>
            </w:pPr>
            <w:r>
              <w:rPr>
                <w:rFonts w:eastAsia="Malgun Gothic" w:cs="Batang"/>
                <w:bCs/>
                <w:iCs/>
                <w:spacing w:val="5"/>
                <w:sz w:val="24"/>
                <w:lang w:eastAsia="zh-CN"/>
              </w:rPr>
              <w:t>[5]</w:t>
            </w:r>
          </w:p>
        </w:tc>
      </w:tr>
      <w:tr w:rsidR="00B144F1" w:rsidRPr="00B144F1" w:rsidTr="00B144F1">
        <w:trPr>
          <w:trHeight w:val="842"/>
        </w:trPr>
        <w:tc>
          <w:tcPr>
            <w:tcW w:w="2700" w:type="dxa"/>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rsidR="00B144F1" w:rsidRPr="00B144F1" w:rsidRDefault="00B144F1" w:rsidP="00B144F1">
            <w:pPr>
              <w:snapToGrid w:val="0"/>
              <w:rPr>
                <w:rFonts w:eastAsia="Malgun Gothic" w:cs="Batang"/>
                <w:bCs/>
                <w:iCs/>
                <w:spacing w:val="5"/>
                <w:sz w:val="24"/>
                <w:lang w:eastAsia="zh-CN"/>
              </w:rPr>
            </w:pPr>
            <w:r w:rsidRPr="00B144F1">
              <w:rPr>
                <w:rFonts w:eastAsia="Malgun Gothic" w:cs="Batang"/>
                <w:b/>
                <w:bCs/>
                <w:iCs/>
                <w:spacing w:val="5"/>
                <w:sz w:val="24"/>
                <w:lang w:eastAsia="zh-CN"/>
              </w:rPr>
              <w:t>2</w:t>
            </w:r>
          </w:p>
        </w:tc>
        <w:tc>
          <w:tcPr>
            <w:tcW w:w="3460" w:type="dxa"/>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rsidR="00B144F1" w:rsidRPr="00B144F1" w:rsidRDefault="00FA297D" w:rsidP="00B144F1">
            <w:pPr>
              <w:snapToGrid w:val="0"/>
              <w:rPr>
                <w:rFonts w:eastAsia="Malgun Gothic" w:cs="Batang"/>
                <w:bCs/>
                <w:iCs/>
                <w:spacing w:val="5"/>
                <w:sz w:val="24"/>
                <w:lang w:eastAsia="zh-CN"/>
              </w:rPr>
            </w:pPr>
            <w:r>
              <w:rPr>
                <w:rFonts w:eastAsia="Malgun Gothic" w:cs="Batang"/>
                <w:bCs/>
                <w:iCs/>
                <w:spacing w:val="5"/>
                <w:sz w:val="24"/>
                <w:lang w:eastAsia="zh-CN"/>
              </w:rPr>
              <w:t>Configuration Type: 1</w:t>
            </w:r>
            <w:r w:rsidR="00B144F1" w:rsidRPr="00B144F1">
              <w:rPr>
                <w:rFonts w:eastAsia="Malgun Gothic" w:cs="Batang"/>
                <w:bCs/>
                <w:iCs/>
                <w:spacing w:val="5"/>
                <w:sz w:val="24"/>
                <w:lang w:eastAsia="zh-CN"/>
              </w:rPr>
              <w:br/>
              <w:t>Time domain density: 1</w:t>
            </w:r>
          </w:p>
        </w:tc>
        <w:tc>
          <w:tcPr>
            <w:tcW w:w="3420" w:type="dxa"/>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rsidR="00B144F1" w:rsidRPr="00B144F1" w:rsidRDefault="00FA297D" w:rsidP="00B144F1">
            <w:pPr>
              <w:snapToGrid w:val="0"/>
              <w:rPr>
                <w:rFonts w:eastAsia="Malgun Gothic" w:cs="Batang"/>
                <w:bCs/>
                <w:iCs/>
                <w:spacing w:val="5"/>
                <w:sz w:val="24"/>
                <w:lang w:eastAsia="zh-CN"/>
              </w:rPr>
            </w:pPr>
            <w:r>
              <w:rPr>
                <w:rFonts w:eastAsia="Malgun Gothic" w:cs="Batang"/>
                <w:bCs/>
                <w:iCs/>
                <w:spacing w:val="5"/>
                <w:sz w:val="24"/>
                <w:lang w:eastAsia="zh-CN"/>
              </w:rPr>
              <w:t>[12]</w:t>
            </w:r>
          </w:p>
        </w:tc>
      </w:tr>
      <w:tr w:rsidR="00B144F1" w:rsidRPr="00B144F1" w:rsidTr="00B144F1">
        <w:trPr>
          <w:trHeight w:val="842"/>
        </w:trPr>
        <w:tc>
          <w:tcPr>
            <w:tcW w:w="2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144F1" w:rsidRPr="00B144F1" w:rsidRDefault="00B144F1" w:rsidP="00B144F1">
            <w:pPr>
              <w:snapToGrid w:val="0"/>
              <w:rPr>
                <w:rFonts w:eastAsia="Malgun Gothic" w:cs="Batang"/>
                <w:bCs/>
                <w:iCs/>
                <w:spacing w:val="5"/>
                <w:sz w:val="24"/>
                <w:lang w:eastAsia="zh-CN"/>
              </w:rPr>
            </w:pPr>
            <w:r w:rsidRPr="00B144F1">
              <w:rPr>
                <w:rFonts w:eastAsia="Malgun Gothic" w:cs="Batang"/>
                <w:b/>
                <w:bCs/>
                <w:iCs/>
                <w:spacing w:val="5"/>
                <w:sz w:val="24"/>
                <w:lang w:eastAsia="zh-CN"/>
              </w:rPr>
              <w:t>3</w:t>
            </w:r>
          </w:p>
        </w:tc>
        <w:tc>
          <w:tcPr>
            <w:tcW w:w="3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144F1" w:rsidRPr="00B144F1" w:rsidRDefault="00B144F1" w:rsidP="00B144F1">
            <w:pPr>
              <w:snapToGrid w:val="0"/>
              <w:rPr>
                <w:rFonts w:eastAsia="Malgun Gothic" w:cs="Batang"/>
                <w:bCs/>
                <w:iCs/>
                <w:spacing w:val="5"/>
                <w:sz w:val="24"/>
                <w:lang w:eastAsia="zh-CN"/>
              </w:rPr>
            </w:pPr>
            <w:r w:rsidRPr="00B144F1">
              <w:rPr>
                <w:rFonts w:eastAsia="Malgun Gothic" w:cs="Batang"/>
                <w:bCs/>
                <w:iCs/>
                <w:spacing w:val="5"/>
                <w:sz w:val="24"/>
                <w:lang w:eastAsia="zh-CN"/>
              </w:rPr>
              <w:t>Configuratio</w:t>
            </w:r>
            <w:r w:rsidR="00FA297D">
              <w:rPr>
                <w:rFonts w:eastAsia="Malgun Gothic" w:cs="Batang"/>
                <w:bCs/>
                <w:iCs/>
                <w:spacing w:val="5"/>
                <w:sz w:val="24"/>
                <w:lang w:eastAsia="zh-CN"/>
              </w:rPr>
              <w:t>n Type: [1or 2]</w:t>
            </w:r>
            <w:r w:rsidR="00FA297D">
              <w:rPr>
                <w:rFonts w:eastAsia="Malgun Gothic" w:cs="Batang"/>
                <w:bCs/>
                <w:iCs/>
                <w:spacing w:val="5"/>
                <w:sz w:val="24"/>
                <w:lang w:eastAsia="zh-CN"/>
              </w:rPr>
              <w:br/>
              <w:t xml:space="preserve">Time domain density: </w:t>
            </w:r>
            <w:r w:rsidR="00A35596">
              <w:rPr>
                <w:rFonts w:eastAsia="Malgun Gothic" w:cs="Batang"/>
                <w:bCs/>
                <w:iCs/>
                <w:spacing w:val="5"/>
                <w:sz w:val="24"/>
                <w:lang w:eastAsia="zh-CN"/>
              </w:rPr>
              <w:t>[</w:t>
            </w:r>
            <w:r w:rsidR="00FA297D">
              <w:rPr>
                <w:rFonts w:eastAsia="Malgun Gothic" w:cs="Batang"/>
                <w:bCs/>
                <w:iCs/>
                <w:spacing w:val="5"/>
                <w:sz w:val="24"/>
                <w:lang w:eastAsia="zh-CN"/>
              </w:rPr>
              <w:t>4</w:t>
            </w:r>
            <w:r w:rsidR="00A35596">
              <w:rPr>
                <w:rFonts w:eastAsia="Malgun Gothic" w:cs="Batang"/>
                <w:bCs/>
                <w:iCs/>
                <w:spacing w:val="5"/>
                <w:sz w:val="24"/>
                <w:lang w:eastAsia="zh-CN"/>
              </w:rPr>
              <w:t>]</w:t>
            </w:r>
          </w:p>
        </w:tc>
        <w:tc>
          <w:tcPr>
            <w:tcW w:w="3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144F1" w:rsidRPr="00B144F1" w:rsidRDefault="00FA297D" w:rsidP="00B144F1">
            <w:pPr>
              <w:snapToGrid w:val="0"/>
              <w:rPr>
                <w:rFonts w:eastAsia="Malgun Gothic" w:cs="Batang"/>
                <w:bCs/>
                <w:iCs/>
                <w:spacing w:val="5"/>
                <w:sz w:val="24"/>
                <w:lang w:eastAsia="zh-CN"/>
              </w:rPr>
            </w:pPr>
            <w:r>
              <w:rPr>
                <w:rFonts w:eastAsia="Malgun Gothic" w:cs="Batang"/>
                <w:bCs/>
                <w:iCs/>
                <w:spacing w:val="5"/>
                <w:sz w:val="24"/>
                <w:lang w:eastAsia="zh-CN"/>
              </w:rPr>
              <w:t>[12]</w:t>
            </w:r>
          </w:p>
        </w:tc>
      </w:tr>
    </w:tbl>
    <w:p w:rsidR="00B144F1" w:rsidRDefault="00B144F1" w:rsidP="00755EEC">
      <w:pPr>
        <w:snapToGrid w:val="0"/>
        <w:rPr>
          <w:rStyle w:val="BookTitle"/>
          <w:rFonts w:eastAsia="Malgun Gothic" w:cs="Batang"/>
          <w:b w:val="0"/>
          <w:i w:val="0"/>
          <w:sz w:val="24"/>
          <w:lang w:eastAsia="zh-CN"/>
        </w:rPr>
      </w:pPr>
    </w:p>
    <w:p w:rsidR="008A2ACA" w:rsidRPr="008A2ACA" w:rsidRDefault="008A2ACA" w:rsidP="008A2ACA">
      <w:pPr>
        <w:snapToGrid w:val="0"/>
        <w:spacing w:before="120" w:after="0"/>
        <w:jc w:val="both"/>
        <w:rPr>
          <w:rStyle w:val="BookTitle"/>
          <w:b w:val="0"/>
          <w:bCs w:val="0"/>
          <w:i w:val="0"/>
          <w:spacing w:val="0"/>
          <w:sz w:val="24"/>
          <w:szCs w:val="24"/>
        </w:rPr>
      </w:pPr>
      <w:r w:rsidRPr="008A2ACA">
        <w:rPr>
          <w:b/>
          <w:bCs/>
          <w:sz w:val="24"/>
          <w:szCs w:val="24"/>
        </w:rPr>
        <w:t>Propo</w:t>
      </w:r>
      <w:r w:rsidR="0007441C">
        <w:rPr>
          <w:b/>
          <w:bCs/>
          <w:sz w:val="24"/>
          <w:szCs w:val="24"/>
        </w:rPr>
        <w:t>sal 7</w:t>
      </w:r>
      <w:r w:rsidRPr="008A2ACA">
        <w:rPr>
          <w:b/>
          <w:bCs/>
          <w:sz w:val="24"/>
          <w:szCs w:val="24"/>
        </w:rPr>
        <w:t>:</w:t>
      </w:r>
      <w:r w:rsidRPr="008A2ACA">
        <w:rPr>
          <w:b/>
          <w:sz w:val="24"/>
          <w:szCs w:val="24"/>
        </w:rPr>
        <w:t xml:space="preserve"> </w:t>
      </w:r>
      <w:r w:rsidRPr="008A2ACA">
        <w:rPr>
          <w:b/>
          <w:iCs/>
          <w:sz w:val="24"/>
          <w:szCs w:val="24"/>
        </w:rPr>
        <w:t xml:space="preserve"> </w:t>
      </w:r>
      <w:r w:rsidRPr="008A2ACA">
        <w:rPr>
          <w:rStyle w:val="BookTitle"/>
          <w:rFonts w:eastAsia="Malgun Gothic" w:cs="Batang"/>
          <w:i w:val="0"/>
          <w:sz w:val="24"/>
          <w:lang w:eastAsia="zh-CN"/>
        </w:rPr>
        <w:t>For CSI computation, the UE can assume fixed number of following parameters</w:t>
      </w:r>
      <w:r w:rsidRPr="008A2ACA">
        <w:rPr>
          <w:rStyle w:val="BookTitle"/>
          <w:rFonts w:eastAsia="Malgun Gothic" w:cs="Batang"/>
          <w:b w:val="0"/>
          <w:i w:val="0"/>
          <w:sz w:val="24"/>
          <w:lang w:eastAsia="zh-CN"/>
        </w:rPr>
        <w:t xml:space="preserve"> </w:t>
      </w:r>
    </w:p>
    <w:p w:rsidR="008A2ACA" w:rsidRPr="008A2ACA" w:rsidRDefault="008A2ACA" w:rsidP="008A2ACA">
      <w:pPr>
        <w:pStyle w:val="ListParagraph"/>
        <w:numPr>
          <w:ilvl w:val="0"/>
          <w:numId w:val="19"/>
        </w:numPr>
        <w:wordWrap w:val="0"/>
        <w:autoSpaceDE w:val="0"/>
        <w:autoSpaceDN w:val="0"/>
        <w:spacing w:before="60" w:line="360" w:lineRule="atLeast"/>
        <w:jc w:val="both"/>
        <w:rPr>
          <w:rStyle w:val="BookTitle"/>
          <w:rFonts w:ascii="Times New Roman" w:eastAsiaTheme="minorEastAsia" w:hAnsi="Times New Roman"/>
          <w:bCs w:val="0"/>
          <w:i w:val="0"/>
          <w:iCs w:val="0"/>
          <w:spacing w:val="0"/>
          <w:sz w:val="24"/>
          <w:szCs w:val="24"/>
          <w:lang w:val="en-GB"/>
        </w:rPr>
      </w:pPr>
      <w:r>
        <w:rPr>
          <w:rStyle w:val="BookTitle"/>
          <w:rFonts w:ascii="Times New Roman" w:hAnsi="Times New Roman"/>
          <w:i w:val="0"/>
          <w:sz w:val="24"/>
          <w:lang w:val="en-GB"/>
        </w:rPr>
        <w:t>C</w:t>
      </w:r>
      <w:r w:rsidRPr="008A2ACA">
        <w:rPr>
          <w:rStyle w:val="BookTitle"/>
          <w:rFonts w:ascii="Times New Roman" w:hAnsi="Times New Roman"/>
          <w:i w:val="0"/>
          <w:sz w:val="24"/>
          <w:lang w:val="en-GB"/>
        </w:rPr>
        <w:t>ontrol symbols</w:t>
      </w:r>
      <w:r>
        <w:rPr>
          <w:rStyle w:val="BookTitle"/>
          <w:rFonts w:ascii="Times New Roman" w:hAnsi="Times New Roman"/>
          <w:i w:val="0"/>
          <w:sz w:val="24"/>
          <w:lang w:val="en-GB"/>
        </w:rPr>
        <w:t xml:space="preserve"> equal to 3 OFDM symbols</w:t>
      </w:r>
    </w:p>
    <w:p w:rsidR="008A2ACA" w:rsidRPr="003B234F" w:rsidRDefault="008A2ACA" w:rsidP="008A2ACA">
      <w:pPr>
        <w:pStyle w:val="ListParagraph"/>
        <w:numPr>
          <w:ilvl w:val="0"/>
          <w:numId w:val="19"/>
        </w:numPr>
        <w:wordWrap w:val="0"/>
        <w:autoSpaceDE w:val="0"/>
        <w:autoSpaceDN w:val="0"/>
        <w:spacing w:before="60" w:line="360" w:lineRule="atLeast"/>
        <w:jc w:val="both"/>
        <w:rPr>
          <w:rFonts w:ascii="Times New Roman" w:eastAsiaTheme="minorEastAsia" w:hAnsi="Times New Roman"/>
          <w:b/>
          <w:sz w:val="24"/>
          <w:szCs w:val="24"/>
          <w:lang w:val="en-GB"/>
        </w:rPr>
      </w:pPr>
      <w:r w:rsidRPr="003B234F">
        <w:rPr>
          <w:rFonts w:ascii="Times New Roman" w:eastAsiaTheme="minorEastAsia" w:hAnsi="Times New Roman" w:hint="eastAsia"/>
          <w:b/>
          <w:sz w:val="24"/>
          <w:szCs w:val="24"/>
          <w:lang w:val="en-GB"/>
        </w:rPr>
        <w:t xml:space="preserve">CP length and subcarrier </w:t>
      </w:r>
      <w:r w:rsidRPr="003B234F">
        <w:rPr>
          <w:rFonts w:ascii="Times New Roman" w:eastAsiaTheme="minorEastAsia" w:hAnsi="Times New Roman"/>
          <w:b/>
          <w:sz w:val="24"/>
          <w:szCs w:val="24"/>
          <w:lang w:val="en-GB"/>
        </w:rPr>
        <w:t>spacing</w:t>
      </w:r>
      <w:r>
        <w:rPr>
          <w:rFonts w:ascii="Times New Roman" w:eastAsiaTheme="minorEastAsia" w:hAnsi="Times New Roman" w:hint="eastAsia"/>
          <w:b/>
          <w:sz w:val="24"/>
          <w:szCs w:val="24"/>
          <w:lang w:val="en-GB"/>
        </w:rPr>
        <w:t xml:space="preserve"> for PDS</w:t>
      </w:r>
      <w:r w:rsidRPr="003B234F">
        <w:rPr>
          <w:rFonts w:ascii="Times New Roman" w:eastAsiaTheme="minorEastAsia" w:hAnsi="Times New Roman" w:hint="eastAsia"/>
          <w:b/>
          <w:sz w:val="24"/>
          <w:szCs w:val="24"/>
          <w:lang w:val="en-GB"/>
        </w:rPr>
        <w:t>H</w:t>
      </w:r>
      <w:r>
        <w:rPr>
          <w:rFonts w:ascii="Times New Roman" w:eastAsiaTheme="minorEastAsia" w:hAnsi="Times New Roman"/>
          <w:b/>
          <w:sz w:val="24"/>
          <w:szCs w:val="24"/>
          <w:lang w:val="en-GB"/>
        </w:rPr>
        <w:t xml:space="preserve">  equal to </w:t>
      </w:r>
    </w:p>
    <w:p w:rsidR="008A2ACA" w:rsidRDefault="008A2ACA" w:rsidP="008A2ACA">
      <w:pPr>
        <w:pStyle w:val="ListParagraph"/>
        <w:numPr>
          <w:ilvl w:val="0"/>
          <w:numId w:val="19"/>
        </w:numPr>
        <w:wordWrap w:val="0"/>
        <w:autoSpaceDE w:val="0"/>
        <w:autoSpaceDN w:val="0"/>
        <w:spacing w:before="60" w:line="360" w:lineRule="atLeast"/>
        <w:jc w:val="both"/>
        <w:rPr>
          <w:rFonts w:ascii="Times New Roman" w:eastAsiaTheme="minorEastAsia" w:hAnsi="Times New Roman"/>
          <w:b/>
          <w:sz w:val="24"/>
          <w:szCs w:val="24"/>
          <w:lang w:val="en-GB"/>
        </w:rPr>
      </w:pPr>
      <w:r w:rsidRPr="003B234F">
        <w:rPr>
          <w:rFonts w:ascii="Times New Roman" w:eastAsiaTheme="minorEastAsia" w:hAnsi="Times New Roman" w:hint="eastAsia"/>
          <w:b/>
          <w:sz w:val="24"/>
          <w:szCs w:val="24"/>
          <w:lang w:val="en-GB"/>
        </w:rPr>
        <w:t>No REs for PSS/SSS/PBCH</w:t>
      </w:r>
      <w:r>
        <w:rPr>
          <w:rFonts w:ascii="Times New Roman" w:eastAsiaTheme="minorEastAsia" w:hAnsi="Times New Roman"/>
          <w:b/>
          <w:sz w:val="24"/>
          <w:szCs w:val="24"/>
          <w:lang w:val="en-GB"/>
        </w:rPr>
        <w:t xml:space="preserve"> </w:t>
      </w:r>
    </w:p>
    <w:p w:rsidR="008A2ACA" w:rsidRDefault="008A2ACA" w:rsidP="008A2ACA">
      <w:pPr>
        <w:pStyle w:val="ListParagraph"/>
        <w:numPr>
          <w:ilvl w:val="0"/>
          <w:numId w:val="19"/>
        </w:numPr>
        <w:wordWrap w:val="0"/>
        <w:autoSpaceDE w:val="0"/>
        <w:autoSpaceDN w:val="0"/>
        <w:spacing w:before="60" w:line="360" w:lineRule="atLeast"/>
        <w:jc w:val="both"/>
        <w:rPr>
          <w:rFonts w:ascii="Times New Roman" w:eastAsiaTheme="minorEastAsia" w:hAnsi="Times New Roman"/>
          <w:b/>
          <w:sz w:val="24"/>
          <w:szCs w:val="24"/>
          <w:lang w:val="en-GB"/>
        </w:rPr>
      </w:pPr>
      <w:r>
        <w:rPr>
          <w:rFonts w:ascii="Times New Roman" w:eastAsiaTheme="minorEastAsia" w:hAnsi="Times New Roman"/>
          <w:b/>
          <w:sz w:val="24"/>
          <w:szCs w:val="24"/>
          <w:lang w:val="en-GB"/>
        </w:rPr>
        <w:t>RV equal to 0</w:t>
      </w:r>
    </w:p>
    <w:p w:rsidR="008A2ACA" w:rsidRPr="008A2ACA" w:rsidRDefault="008A2ACA" w:rsidP="008A2ACA">
      <w:pPr>
        <w:wordWrap w:val="0"/>
        <w:spacing w:before="60" w:line="360" w:lineRule="atLeast"/>
        <w:ind w:left="400"/>
        <w:jc w:val="both"/>
        <w:rPr>
          <w:rFonts w:eastAsiaTheme="minorEastAsia"/>
          <w:b/>
          <w:sz w:val="24"/>
          <w:szCs w:val="24"/>
          <w:lang w:val="en-GB"/>
        </w:rPr>
      </w:pPr>
    </w:p>
    <w:p w:rsidR="00B26F2E" w:rsidRDefault="00D871E6" w:rsidP="00B26F2E">
      <w:pPr>
        <w:pStyle w:val="Heading1"/>
      </w:pPr>
      <w:r>
        <w:t xml:space="preserve">Modulation </w:t>
      </w:r>
      <w:r w:rsidR="00B26F2E">
        <w:t xml:space="preserve">Restriction </w:t>
      </w:r>
    </w:p>
    <w:p w:rsidR="00B26F2E" w:rsidRDefault="00B26F2E" w:rsidP="00B26F2E">
      <w:pPr>
        <w:snapToGrid w:val="0"/>
        <w:rPr>
          <w:rStyle w:val="BookTitle"/>
          <w:b w:val="0"/>
          <w:i w:val="0"/>
          <w:sz w:val="24"/>
          <w:lang w:val="en-GB"/>
        </w:rPr>
      </w:pPr>
      <w:r w:rsidRPr="00755EEC">
        <w:rPr>
          <w:rStyle w:val="BookTitle"/>
          <w:b w:val="0"/>
          <w:i w:val="0"/>
          <w:sz w:val="24"/>
          <w:lang w:val="en-GB"/>
        </w:rPr>
        <w:t>Some companies</w:t>
      </w:r>
      <w:r w:rsidR="0007441C">
        <w:rPr>
          <w:rStyle w:val="BookTitle"/>
          <w:b w:val="0"/>
          <w:i w:val="0"/>
          <w:sz w:val="24"/>
          <w:lang w:val="en-GB"/>
        </w:rPr>
        <w:t xml:space="preserve"> discussed a restricting some modulation schemes for CQI and MCS [3],[5] and [8]. Based on the observations the summary of the proposal</w:t>
      </w:r>
    </w:p>
    <w:p w:rsidR="0007441C" w:rsidRDefault="0007441C" w:rsidP="00B26F2E">
      <w:pPr>
        <w:snapToGrid w:val="0"/>
        <w:rPr>
          <w:rStyle w:val="BookTitle"/>
          <w:b w:val="0"/>
          <w:i w:val="0"/>
          <w:sz w:val="24"/>
          <w:lang w:val="en-GB"/>
        </w:rPr>
      </w:pPr>
    </w:p>
    <w:p w:rsidR="0007441C" w:rsidRDefault="0007441C" w:rsidP="00B26F2E">
      <w:pPr>
        <w:snapToGrid w:val="0"/>
        <w:rPr>
          <w:b/>
          <w:iCs/>
          <w:sz w:val="24"/>
          <w:szCs w:val="24"/>
        </w:rPr>
      </w:pPr>
      <w:r w:rsidRPr="008A2ACA">
        <w:rPr>
          <w:b/>
          <w:bCs/>
          <w:sz w:val="24"/>
          <w:szCs w:val="24"/>
        </w:rPr>
        <w:t>Propo</w:t>
      </w:r>
      <w:r>
        <w:rPr>
          <w:b/>
          <w:bCs/>
          <w:sz w:val="24"/>
          <w:szCs w:val="24"/>
        </w:rPr>
        <w:t>sal 8</w:t>
      </w:r>
      <w:r w:rsidRPr="008A2ACA">
        <w:rPr>
          <w:b/>
          <w:bCs/>
          <w:sz w:val="24"/>
          <w:szCs w:val="24"/>
        </w:rPr>
        <w:t>:</w:t>
      </w:r>
      <w:r w:rsidRPr="008A2ACA">
        <w:rPr>
          <w:b/>
          <w:sz w:val="24"/>
          <w:szCs w:val="24"/>
        </w:rPr>
        <w:t xml:space="preserve"> </w:t>
      </w:r>
      <w:r w:rsidRPr="008A2ACA">
        <w:rPr>
          <w:b/>
          <w:iCs/>
          <w:sz w:val="24"/>
          <w:szCs w:val="24"/>
        </w:rPr>
        <w:t xml:space="preserve"> </w:t>
      </w:r>
      <w:r>
        <w:rPr>
          <w:b/>
          <w:iCs/>
          <w:sz w:val="24"/>
          <w:szCs w:val="24"/>
        </w:rPr>
        <w:t xml:space="preserve"> NR supports modulation restriction for CQI and MCS reporting</w:t>
      </w:r>
    </w:p>
    <w:p w:rsidR="0007441C" w:rsidRDefault="0007441C" w:rsidP="0007441C">
      <w:pPr>
        <w:snapToGrid w:val="0"/>
        <w:rPr>
          <w:b/>
          <w:iCs/>
          <w:sz w:val="24"/>
          <w:szCs w:val="24"/>
        </w:rPr>
      </w:pPr>
      <w:r w:rsidRPr="008A2ACA">
        <w:rPr>
          <w:b/>
          <w:bCs/>
          <w:sz w:val="24"/>
          <w:szCs w:val="24"/>
        </w:rPr>
        <w:t>Propo</w:t>
      </w:r>
      <w:r>
        <w:rPr>
          <w:b/>
          <w:bCs/>
          <w:sz w:val="24"/>
          <w:szCs w:val="24"/>
        </w:rPr>
        <w:t>sal 9</w:t>
      </w:r>
      <w:r w:rsidRPr="008A2ACA">
        <w:rPr>
          <w:b/>
          <w:bCs/>
          <w:sz w:val="24"/>
          <w:szCs w:val="24"/>
        </w:rPr>
        <w:t>:</w:t>
      </w:r>
      <w:r w:rsidRPr="008A2ACA">
        <w:rPr>
          <w:b/>
          <w:sz w:val="24"/>
          <w:szCs w:val="24"/>
        </w:rPr>
        <w:t xml:space="preserve"> </w:t>
      </w:r>
      <w:r w:rsidRPr="008A2ACA">
        <w:rPr>
          <w:b/>
          <w:iCs/>
          <w:sz w:val="24"/>
          <w:szCs w:val="24"/>
        </w:rPr>
        <w:t xml:space="preserve"> </w:t>
      </w:r>
      <w:r>
        <w:rPr>
          <w:b/>
          <w:iCs/>
          <w:sz w:val="24"/>
          <w:szCs w:val="24"/>
        </w:rPr>
        <w:t xml:space="preserve"> NR communicates a bit map equal to 16 bits for modulation restriction for CQI reporting </w:t>
      </w:r>
      <w:r w:rsidR="00743EFD">
        <w:rPr>
          <w:b/>
          <w:iCs/>
          <w:sz w:val="24"/>
          <w:szCs w:val="24"/>
        </w:rPr>
        <w:t>32 bit map for modulation restriction for MCS</w:t>
      </w:r>
    </w:p>
    <w:p w:rsidR="00B26F2E" w:rsidRDefault="00B26F2E" w:rsidP="00B26F2E">
      <w:pPr>
        <w:snapToGrid w:val="0"/>
        <w:rPr>
          <w:rStyle w:val="BookTitle"/>
          <w:b w:val="0"/>
          <w:i w:val="0"/>
          <w:sz w:val="24"/>
          <w:lang w:val="en-GB"/>
        </w:rPr>
      </w:pPr>
    </w:p>
    <w:p w:rsidR="001D7377" w:rsidRDefault="001D7377" w:rsidP="001D7377">
      <w:pPr>
        <w:pStyle w:val="Heading1"/>
      </w:pPr>
      <w:r>
        <w:t>Conclusions</w:t>
      </w:r>
    </w:p>
    <w:p w:rsidR="005C1BF7" w:rsidRDefault="00183B2D" w:rsidP="00FD18E4">
      <w:pPr>
        <w:jc w:val="both"/>
        <w:rPr>
          <w:sz w:val="24"/>
          <w:szCs w:val="24"/>
          <w:lang w:val="en-GB"/>
        </w:rPr>
      </w:pPr>
      <w:r w:rsidRPr="00183B2D">
        <w:rPr>
          <w:sz w:val="24"/>
          <w:szCs w:val="24"/>
          <w:lang w:val="en-GB"/>
        </w:rPr>
        <w:t xml:space="preserve">In this contribution </w:t>
      </w:r>
      <w:r>
        <w:rPr>
          <w:sz w:val="24"/>
          <w:szCs w:val="24"/>
          <w:lang w:val="en-GB"/>
        </w:rPr>
        <w:t>we</w:t>
      </w:r>
      <w:bookmarkEnd w:id="4"/>
      <w:bookmarkEnd w:id="5"/>
      <w:bookmarkEnd w:id="6"/>
      <w:bookmarkEnd w:id="7"/>
      <w:bookmarkEnd w:id="8"/>
      <w:bookmarkEnd w:id="9"/>
      <w:r w:rsidR="00152AB0">
        <w:rPr>
          <w:sz w:val="24"/>
          <w:szCs w:val="24"/>
          <w:lang w:val="en-GB"/>
        </w:rPr>
        <w:t xml:space="preserve"> </w:t>
      </w:r>
      <w:r w:rsidR="004852D3">
        <w:rPr>
          <w:sz w:val="24"/>
          <w:szCs w:val="24"/>
          <w:lang w:val="en-GB"/>
        </w:rPr>
        <w:t xml:space="preserve">summarizes the company </w:t>
      </w:r>
      <w:r w:rsidR="00152AB0">
        <w:rPr>
          <w:sz w:val="24"/>
          <w:szCs w:val="24"/>
          <w:lang w:val="en-GB"/>
        </w:rPr>
        <w:t>views on CQI and MCS indication for NR.</w:t>
      </w:r>
    </w:p>
    <w:p w:rsidR="001D7377" w:rsidRDefault="001D7377" w:rsidP="001D7377">
      <w:pPr>
        <w:tabs>
          <w:tab w:val="left" w:pos="3548"/>
        </w:tabs>
        <w:rPr>
          <w:sz w:val="24"/>
          <w:szCs w:val="24"/>
          <w:lang w:val="en-GB"/>
        </w:rPr>
      </w:pPr>
      <w:r w:rsidRPr="005C1BF7">
        <w:rPr>
          <w:sz w:val="24"/>
          <w:szCs w:val="24"/>
          <w:lang w:val="en-GB"/>
        </w:rPr>
        <w:t>B</w:t>
      </w:r>
      <w:r w:rsidR="00FD18E4">
        <w:rPr>
          <w:sz w:val="24"/>
          <w:szCs w:val="24"/>
          <w:lang w:val="en-GB"/>
        </w:rPr>
        <w:t>ased on our</w:t>
      </w:r>
      <w:r w:rsidRPr="005C1BF7">
        <w:rPr>
          <w:sz w:val="24"/>
          <w:szCs w:val="24"/>
          <w:lang w:val="en-GB"/>
        </w:rPr>
        <w:t xml:space="preserve"> observations, we have the following proposal:</w:t>
      </w:r>
    </w:p>
    <w:p w:rsidR="008A2ACA" w:rsidRPr="0007441C" w:rsidRDefault="0007441C" w:rsidP="008A2ACA">
      <w:pPr>
        <w:pStyle w:val="2222"/>
        <w:snapToGrid w:val="0"/>
        <w:spacing w:after="0" w:line="240" w:lineRule="auto"/>
        <w:ind w:firstLineChars="0" w:firstLine="0"/>
        <w:jc w:val="left"/>
        <w:rPr>
          <w:b/>
          <w:bCs/>
          <w:sz w:val="24"/>
          <w:szCs w:val="24"/>
          <w:highlight w:val="yellow"/>
          <w:lang w:val="en-US"/>
        </w:rPr>
      </w:pPr>
      <w:r w:rsidRPr="0007441C">
        <w:rPr>
          <w:rFonts w:asciiTheme="majorBidi" w:hAnsiTheme="majorBidi" w:cstheme="majorBidi"/>
          <w:b/>
          <w:bCs/>
          <w:sz w:val="24"/>
          <w:szCs w:val="24"/>
          <w:highlight w:val="yellow"/>
        </w:rPr>
        <w:t>Proposal 1 (</w:t>
      </w:r>
      <w:r w:rsidR="008A2ACA" w:rsidRPr="0007441C">
        <w:rPr>
          <w:b/>
          <w:bCs/>
          <w:sz w:val="24"/>
          <w:szCs w:val="24"/>
          <w:highlight w:val="yellow"/>
          <w:lang w:val="en-US"/>
        </w:rPr>
        <w:t>Working Assumption</w:t>
      </w:r>
      <w:r w:rsidRPr="0007441C">
        <w:rPr>
          <w:b/>
          <w:bCs/>
          <w:sz w:val="24"/>
          <w:szCs w:val="24"/>
          <w:highlight w:val="yellow"/>
          <w:lang w:val="en-US"/>
        </w:rPr>
        <w:t xml:space="preserve">): </w:t>
      </w:r>
    </w:p>
    <w:p w:rsidR="008A2ACA" w:rsidRPr="006A4282" w:rsidRDefault="008A2ACA" w:rsidP="008A2ACA">
      <w:pPr>
        <w:pStyle w:val="2222"/>
        <w:snapToGrid w:val="0"/>
        <w:spacing w:after="0" w:line="240" w:lineRule="auto"/>
        <w:ind w:firstLineChars="0" w:firstLine="0"/>
        <w:jc w:val="left"/>
        <w:rPr>
          <w:b/>
          <w:sz w:val="24"/>
          <w:szCs w:val="24"/>
        </w:rPr>
      </w:pPr>
      <w:r w:rsidRPr="0096215C">
        <w:rPr>
          <w:b/>
          <w:sz w:val="24"/>
          <w:szCs w:val="24"/>
        </w:rPr>
        <w:t xml:space="preserve"> Reuse the LTE CQI table for maximum modulation order of 256 QAM</w:t>
      </w:r>
      <w:r>
        <w:rPr>
          <w:b/>
          <w:sz w:val="24"/>
          <w:szCs w:val="24"/>
        </w:rPr>
        <w:t xml:space="preserve"> for eMBB</w:t>
      </w:r>
    </w:p>
    <w:p w:rsidR="00CF0FAB" w:rsidRPr="008A2ACA" w:rsidRDefault="00CF0FAB" w:rsidP="004852D3">
      <w:pPr>
        <w:jc w:val="both"/>
        <w:rPr>
          <w:b/>
          <w:bCs/>
          <w:sz w:val="24"/>
          <w:szCs w:val="24"/>
          <w:lang w:val="en-GB"/>
        </w:rPr>
      </w:pPr>
    </w:p>
    <w:p w:rsidR="008A2ACA" w:rsidRDefault="008A2ACA" w:rsidP="008A2ACA">
      <w:pPr>
        <w:pStyle w:val="2222"/>
        <w:snapToGrid w:val="0"/>
        <w:spacing w:after="0" w:line="240" w:lineRule="auto"/>
        <w:ind w:firstLineChars="0" w:firstLine="0"/>
        <w:jc w:val="left"/>
        <w:rPr>
          <w:b/>
          <w:sz w:val="24"/>
          <w:szCs w:val="24"/>
        </w:rPr>
      </w:pPr>
      <w:r w:rsidRPr="006A4282">
        <w:rPr>
          <w:b/>
          <w:bCs/>
          <w:sz w:val="24"/>
          <w:szCs w:val="24"/>
        </w:rPr>
        <w:t>Propo</w:t>
      </w:r>
      <w:r>
        <w:rPr>
          <w:b/>
          <w:bCs/>
          <w:sz w:val="24"/>
          <w:szCs w:val="24"/>
        </w:rPr>
        <w:t>sal 2</w:t>
      </w:r>
      <w:r w:rsidRPr="006A4282">
        <w:rPr>
          <w:b/>
          <w:bCs/>
          <w:sz w:val="24"/>
          <w:szCs w:val="24"/>
        </w:rPr>
        <w:t>:</w:t>
      </w:r>
      <w:r w:rsidRPr="006A4282">
        <w:rPr>
          <w:b/>
          <w:sz w:val="24"/>
          <w:szCs w:val="24"/>
        </w:rPr>
        <w:t xml:space="preserve"> Reuse the LTE </w:t>
      </w:r>
      <w:r>
        <w:rPr>
          <w:b/>
          <w:sz w:val="24"/>
          <w:szCs w:val="24"/>
        </w:rPr>
        <w:t>MCS table for PDSCH for modulation schemes up to 64 QAM and 25 6 QAM with code rate is changed to [x 64]</w:t>
      </w:r>
    </w:p>
    <w:p w:rsidR="00441EB2" w:rsidRPr="008A2ACA" w:rsidRDefault="00441EB2" w:rsidP="00441EB2">
      <w:pPr>
        <w:pStyle w:val="Proposal"/>
        <w:numPr>
          <w:ilvl w:val="0"/>
          <w:numId w:val="0"/>
        </w:numPr>
        <w:ind w:left="1701" w:hanging="1701"/>
        <w:rPr>
          <w:rFonts w:ascii="Times New Roman" w:hAnsi="Times New Roman" w:cs="Times New Roman"/>
          <w:sz w:val="24"/>
          <w:szCs w:val="24"/>
          <w:lang w:val="en-GB"/>
        </w:rPr>
      </w:pPr>
    </w:p>
    <w:p w:rsidR="00441EB2" w:rsidRPr="00E95F9F" w:rsidRDefault="00441EB2" w:rsidP="00441EB2">
      <w:pPr>
        <w:pStyle w:val="Proposal"/>
        <w:numPr>
          <w:ilvl w:val="0"/>
          <w:numId w:val="0"/>
        </w:numPr>
        <w:ind w:left="1701" w:hanging="1701"/>
        <w:rPr>
          <w:rFonts w:ascii="Times New Roman" w:hAnsi="Times New Roman" w:cs="Times New Roman"/>
          <w:sz w:val="24"/>
          <w:szCs w:val="24"/>
          <w:lang w:val="en-GB"/>
        </w:rPr>
      </w:pPr>
      <w:r w:rsidRPr="00E95F9F">
        <w:rPr>
          <w:rFonts w:ascii="Times New Roman" w:hAnsi="Times New Roman" w:cs="Times New Roman"/>
          <w:sz w:val="24"/>
          <w:szCs w:val="24"/>
        </w:rPr>
        <w:t xml:space="preserve">Proposal 3: </w:t>
      </w:r>
      <w:r w:rsidRPr="00E95F9F">
        <w:rPr>
          <w:rFonts w:ascii="Times New Roman" w:hAnsi="Times New Roman" w:cs="Times New Roman"/>
          <w:sz w:val="24"/>
          <w:szCs w:val="24"/>
          <w:lang w:val="en-GB"/>
        </w:rPr>
        <w:t>For PUSCH with CP-OFDM, reuse the PDSCH MCS tables (for both 64-QAM and 256-QAM).</w:t>
      </w:r>
    </w:p>
    <w:p w:rsidR="00441EB2" w:rsidRPr="00172E75" w:rsidRDefault="00441EB2" w:rsidP="00441EB2">
      <w:pPr>
        <w:rPr>
          <w:rFonts w:asciiTheme="majorBidi" w:hAnsiTheme="majorBidi" w:cstheme="majorBidi"/>
          <w:b/>
          <w:sz w:val="24"/>
          <w:szCs w:val="24"/>
        </w:rPr>
      </w:pPr>
      <w:bookmarkStart w:id="10" w:name="_Ref450342757"/>
      <w:bookmarkEnd w:id="3"/>
      <w:r w:rsidRPr="00172E75">
        <w:rPr>
          <w:b/>
          <w:bCs/>
          <w:sz w:val="24"/>
          <w:szCs w:val="24"/>
        </w:rPr>
        <w:t>Propo</w:t>
      </w:r>
      <w:r w:rsidRPr="00172E75">
        <w:rPr>
          <w:b/>
          <w:sz w:val="24"/>
          <w:szCs w:val="24"/>
        </w:rPr>
        <w:t>sal 4</w:t>
      </w:r>
      <w:r w:rsidRPr="00172E75">
        <w:rPr>
          <w:b/>
          <w:bCs/>
          <w:sz w:val="24"/>
          <w:szCs w:val="24"/>
        </w:rPr>
        <w:t>:</w:t>
      </w:r>
      <w:r w:rsidRPr="00172E75">
        <w:rPr>
          <w:b/>
          <w:sz w:val="24"/>
          <w:szCs w:val="24"/>
        </w:rPr>
        <w:t xml:space="preserve"> </w:t>
      </w:r>
      <w:r w:rsidRPr="00172E75">
        <w:rPr>
          <w:b/>
          <w:sz w:val="24"/>
          <w:szCs w:val="24"/>
          <w:lang w:val="en-GB"/>
        </w:rPr>
        <w:t>For PUSCH with transform precoding</w:t>
      </w:r>
      <w:r w:rsidRPr="00172E75">
        <w:rPr>
          <w:rFonts w:asciiTheme="majorBidi" w:hAnsiTheme="majorBidi" w:cstheme="majorBidi"/>
          <w:b/>
          <w:sz w:val="24"/>
          <w:szCs w:val="24"/>
        </w:rPr>
        <w:t xml:space="preserve">, </w:t>
      </w:r>
      <w:r w:rsidRPr="00172E75">
        <w:rPr>
          <w:b/>
          <w:sz w:val="24"/>
          <w:szCs w:val="24"/>
        </w:rPr>
        <w:t>the MCS table supporting up to 256-QAM, does not need to support pi/2-BPSK modulation</w:t>
      </w:r>
    </w:p>
    <w:p w:rsidR="00441EB2" w:rsidRPr="00441EB2" w:rsidRDefault="00441EB2" w:rsidP="00441EB2">
      <w:pPr>
        <w:snapToGrid w:val="0"/>
        <w:spacing w:before="120" w:after="0"/>
        <w:jc w:val="both"/>
        <w:rPr>
          <w:b/>
          <w:iCs/>
          <w:sz w:val="24"/>
          <w:szCs w:val="24"/>
        </w:rPr>
      </w:pPr>
      <w:r w:rsidRPr="00441EB2">
        <w:rPr>
          <w:b/>
          <w:bCs/>
          <w:sz w:val="24"/>
          <w:szCs w:val="24"/>
        </w:rPr>
        <w:t>Proposal 5:</w:t>
      </w:r>
      <w:r w:rsidRPr="00441EB2">
        <w:rPr>
          <w:b/>
          <w:sz w:val="24"/>
          <w:szCs w:val="24"/>
        </w:rPr>
        <w:t xml:space="preserve"> For PUSCH with transform precoding, same MCS table as that of CP-OFDM is used with the first 2 entries are replaced with Pi/2 BPSK modulation </w:t>
      </w:r>
      <w:r w:rsidRPr="00441EB2">
        <w:rPr>
          <w:rFonts w:hint="eastAsia"/>
          <w:b/>
          <w:iCs/>
          <w:sz w:val="24"/>
          <w:szCs w:val="24"/>
        </w:rPr>
        <w:t>with the same two lowest SEs</w:t>
      </w:r>
    </w:p>
    <w:p w:rsidR="004852D3" w:rsidRDefault="004852D3" w:rsidP="004852D3">
      <w:pPr>
        <w:jc w:val="both"/>
        <w:rPr>
          <w:rStyle w:val="BookTitle"/>
          <w:b w:val="0"/>
          <w:i w:val="0"/>
          <w:sz w:val="24"/>
        </w:rPr>
      </w:pPr>
    </w:p>
    <w:p w:rsidR="008A2ACA" w:rsidRPr="008A2ACA" w:rsidRDefault="008A2ACA" w:rsidP="008A2ACA">
      <w:pPr>
        <w:spacing w:before="240"/>
        <w:jc w:val="both"/>
        <w:rPr>
          <w:rFonts w:asciiTheme="majorBidi" w:hAnsiTheme="majorBidi" w:cstheme="majorBidi"/>
          <w:b/>
          <w:sz w:val="24"/>
          <w:szCs w:val="24"/>
          <w:u w:val="single"/>
        </w:rPr>
      </w:pPr>
      <w:r>
        <w:rPr>
          <w:rFonts w:asciiTheme="majorBidi" w:hAnsiTheme="majorBidi" w:cstheme="majorBidi"/>
          <w:b/>
          <w:bCs/>
          <w:sz w:val="24"/>
          <w:szCs w:val="24"/>
          <w:highlight w:val="yellow"/>
          <w:u w:val="single"/>
          <w:lang w:val="en-GB"/>
        </w:rPr>
        <w:t>Proposal 6 (</w:t>
      </w:r>
      <w:r w:rsidRPr="008A2ACA">
        <w:rPr>
          <w:rFonts w:asciiTheme="majorBidi" w:hAnsiTheme="majorBidi" w:cstheme="majorBidi"/>
          <w:b/>
          <w:bCs/>
          <w:sz w:val="24"/>
          <w:szCs w:val="24"/>
          <w:highlight w:val="yellow"/>
          <w:u w:val="single"/>
          <w:lang w:val="en-GB"/>
        </w:rPr>
        <w:t>Agreement</w:t>
      </w:r>
      <w:r w:rsidR="0007441C">
        <w:rPr>
          <w:rFonts w:asciiTheme="majorBidi" w:hAnsiTheme="majorBidi" w:cstheme="majorBidi"/>
          <w:b/>
          <w:bCs/>
          <w:sz w:val="24"/>
          <w:szCs w:val="24"/>
          <w:highlight w:val="yellow"/>
          <w:u w:val="single"/>
          <w:lang w:val="en-GB"/>
        </w:rPr>
        <w:t>)</w:t>
      </w:r>
      <w:r w:rsidRPr="008A2ACA">
        <w:rPr>
          <w:rFonts w:asciiTheme="majorBidi" w:hAnsiTheme="majorBidi" w:cstheme="majorBidi"/>
          <w:b/>
          <w:bCs/>
          <w:sz w:val="24"/>
          <w:szCs w:val="24"/>
          <w:highlight w:val="yellow"/>
          <w:u w:val="single"/>
          <w:lang w:val="en-GB"/>
        </w:rPr>
        <w:t>:</w:t>
      </w:r>
    </w:p>
    <w:p w:rsidR="008A2ACA" w:rsidRPr="003B234F" w:rsidRDefault="008A2ACA" w:rsidP="008A2ACA">
      <w:pPr>
        <w:spacing w:before="240"/>
        <w:jc w:val="both"/>
        <w:rPr>
          <w:rFonts w:asciiTheme="majorBidi" w:hAnsiTheme="majorBidi" w:cstheme="majorBidi"/>
          <w:b/>
          <w:sz w:val="24"/>
          <w:szCs w:val="24"/>
        </w:rPr>
      </w:pPr>
      <w:r w:rsidRPr="003B234F">
        <w:rPr>
          <w:rFonts w:asciiTheme="majorBidi" w:hAnsiTheme="majorBidi" w:cstheme="majorBidi"/>
          <w:b/>
          <w:sz w:val="24"/>
          <w:szCs w:val="24"/>
        </w:rPr>
        <w:t xml:space="preserve">The CSI reference resource for CQI definition </w:t>
      </w:r>
      <w:r>
        <w:rPr>
          <w:rFonts w:asciiTheme="majorBidi" w:hAnsiTheme="majorBidi" w:cstheme="majorBidi"/>
          <w:b/>
          <w:sz w:val="24"/>
          <w:szCs w:val="24"/>
        </w:rPr>
        <w:t xml:space="preserve">at least for eMBB </w:t>
      </w:r>
      <w:r w:rsidRPr="003B234F">
        <w:rPr>
          <w:rFonts w:asciiTheme="majorBidi" w:hAnsiTheme="majorBidi" w:cstheme="majorBidi"/>
          <w:b/>
          <w:sz w:val="24"/>
          <w:szCs w:val="24"/>
        </w:rPr>
        <w:t>is configured by higher layers as part of CSI feedback configuration should include</w:t>
      </w:r>
    </w:p>
    <w:p w:rsidR="008A2ACA" w:rsidRDefault="008A2ACA" w:rsidP="008A2ACA">
      <w:pPr>
        <w:snapToGrid w:val="0"/>
        <w:rPr>
          <w:rStyle w:val="BookTitle"/>
          <w:rFonts w:eastAsia="Malgun Gothic" w:cs="Batang"/>
          <w:b w:val="0"/>
          <w:i w:val="0"/>
          <w:sz w:val="24"/>
          <w:lang w:eastAsia="zh-CN"/>
        </w:rPr>
      </w:pPr>
    </w:p>
    <w:tbl>
      <w:tblPr>
        <w:tblW w:w="9580" w:type="dxa"/>
        <w:tblCellMar>
          <w:left w:w="0" w:type="dxa"/>
          <w:right w:w="0" w:type="dxa"/>
        </w:tblCellMar>
        <w:tblLook w:val="04A0" w:firstRow="1" w:lastRow="0" w:firstColumn="1" w:lastColumn="0" w:noHBand="0" w:noVBand="1"/>
      </w:tblPr>
      <w:tblGrid>
        <w:gridCol w:w="2700"/>
        <w:gridCol w:w="3460"/>
        <w:gridCol w:w="3420"/>
      </w:tblGrid>
      <w:tr w:rsidR="008A2ACA" w:rsidRPr="00B144F1" w:rsidTr="0083509D">
        <w:trPr>
          <w:trHeight w:val="312"/>
        </w:trPr>
        <w:tc>
          <w:tcPr>
            <w:tcW w:w="2700" w:type="dxa"/>
            <w:tcBorders>
              <w:top w:val="single" w:sz="8" w:space="0" w:color="000000"/>
              <w:left w:val="single" w:sz="8" w:space="0" w:color="000000"/>
              <w:bottom w:val="single" w:sz="18" w:space="0" w:color="000000"/>
              <w:right w:val="single" w:sz="8" w:space="0" w:color="000000"/>
            </w:tcBorders>
            <w:shd w:val="clear" w:color="auto" w:fill="auto"/>
            <w:tcMar>
              <w:top w:w="15" w:type="dxa"/>
              <w:left w:w="108" w:type="dxa"/>
              <w:bottom w:w="0" w:type="dxa"/>
              <w:right w:w="108" w:type="dxa"/>
            </w:tcMar>
            <w:hideMark/>
          </w:tcPr>
          <w:p w:rsidR="008A2ACA" w:rsidRPr="00B144F1" w:rsidRDefault="008A2ACA" w:rsidP="0083509D">
            <w:pPr>
              <w:snapToGrid w:val="0"/>
              <w:rPr>
                <w:rFonts w:eastAsia="Malgun Gothic" w:cs="Batang"/>
                <w:bCs/>
                <w:iCs/>
                <w:spacing w:val="5"/>
                <w:sz w:val="24"/>
                <w:lang w:eastAsia="zh-CN"/>
              </w:rPr>
            </w:pPr>
            <w:r w:rsidRPr="00B144F1">
              <w:rPr>
                <w:rFonts w:eastAsia="Malgun Gothic" w:cs="Batang"/>
                <w:b/>
                <w:bCs/>
                <w:iCs/>
                <w:spacing w:val="5"/>
                <w:sz w:val="24"/>
                <w:lang w:eastAsia="zh-CN"/>
              </w:rPr>
              <w:t>Configuration Index</w:t>
            </w:r>
          </w:p>
        </w:tc>
        <w:tc>
          <w:tcPr>
            <w:tcW w:w="3460" w:type="dxa"/>
            <w:tcBorders>
              <w:top w:val="single" w:sz="8" w:space="0" w:color="000000"/>
              <w:left w:val="single" w:sz="8" w:space="0" w:color="000000"/>
              <w:bottom w:val="single" w:sz="18" w:space="0" w:color="000000"/>
              <w:right w:val="single" w:sz="8" w:space="0" w:color="000000"/>
            </w:tcBorders>
            <w:shd w:val="clear" w:color="auto" w:fill="auto"/>
            <w:tcMar>
              <w:top w:w="15" w:type="dxa"/>
              <w:left w:w="108" w:type="dxa"/>
              <w:bottom w:w="0" w:type="dxa"/>
              <w:right w:w="108" w:type="dxa"/>
            </w:tcMar>
            <w:hideMark/>
          </w:tcPr>
          <w:p w:rsidR="008A2ACA" w:rsidRPr="00B144F1" w:rsidRDefault="008A2ACA" w:rsidP="0083509D">
            <w:pPr>
              <w:snapToGrid w:val="0"/>
              <w:rPr>
                <w:rFonts w:eastAsia="Malgun Gothic" w:cs="Batang"/>
                <w:bCs/>
                <w:iCs/>
                <w:spacing w:val="5"/>
                <w:sz w:val="24"/>
                <w:lang w:eastAsia="zh-CN"/>
              </w:rPr>
            </w:pPr>
            <w:r>
              <w:rPr>
                <w:rFonts w:eastAsia="Malgun Gothic" w:cs="Batang"/>
                <w:b/>
                <w:bCs/>
                <w:iCs/>
                <w:spacing w:val="5"/>
                <w:sz w:val="24"/>
                <w:lang w:eastAsia="zh-CN"/>
              </w:rPr>
              <w:t xml:space="preserve">Reference </w:t>
            </w:r>
            <w:r w:rsidRPr="00B144F1">
              <w:rPr>
                <w:rFonts w:eastAsia="Malgun Gothic" w:cs="Batang"/>
                <w:b/>
                <w:bCs/>
                <w:iCs/>
                <w:spacing w:val="5"/>
                <w:sz w:val="24"/>
                <w:lang w:eastAsia="zh-CN"/>
              </w:rPr>
              <w:t>DMRS pattern</w:t>
            </w:r>
          </w:p>
        </w:tc>
        <w:tc>
          <w:tcPr>
            <w:tcW w:w="3420" w:type="dxa"/>
            <w:tcBorders>
              <w:top w:val="single" w:sz="8" w:space="0" w:color="000000"/>
              <w:left w:val="single" w:sz="8" w:space="0" w:color="000000"/>
              <w:bottom w:val="single" w:sz="18" w:space="0" w:color="000000"/>
              <w:right w:val="single" w:sz="8" w:space="0" w:color="000000"/>
            </w:tcBorders>
            <w:shd w:val="clear" w:color="auto" w:fill="auto"/>
            <w:tcMar>
              <w:top w:w="15" w:type="dxa"/>
              <w:left w:w="108" w:type="dxa"/>
              <w:bottom w:w="0" w:type="dxa"/>
              <w:right w:w="108" w:type="dxa"/>
            </w:tcMar>
            <w:hideMark/>
          </w:tcPr>
          <w:p w:rsidR="008A2ACA" w:rsidRPr="00B144F1" w:rsidRDefault="008A2ACA" w:rsidP="0083509D">
            <w:pPr>
              <w:snapToGrid w:val="0"/>
              <w:rPr>
                <w:rFonts w:eastAsia="Malgun Gothic" w:cs="Batang"/>
                <w:bCs/>
                <w:iCs/>
                <w:spacing w:val="5"/>
                <w:sz w:val="24"/>
                <w:lang w:eastAsia="zh-CN"/>
              </w:rPr>
            </w:pPr>
            <w:r>
              <w:rPr>
                <w:rFonts w:eastAsia="Malgun Gothic" w:cs="Batang"/>
                <w:b/>
                <w:bCs/>
                <w:iCs/>
                <w:spacing w:val="5"/>
                <w:sz w:val="24"/>
                <w:lang w:eastAsia="zh-CN"/>
              </w:rPr>
              <w:t xml:space="preserve">Reference </w:t>
            </w:r>
            <w:r w:rsidRPr="00B144F1">
              <w:rPr>
                <w:rFonts w:eastAsia="Malgun Gothic" w:cs="Batang"/>
                <w:b/>
                <w:bCs/>
                <w:iCs/>
                <w:spacing w:val="5"/>
                <w:sz w:val="24"/>
                <w:lang w:eastAsia="zh-CN"/>
              </w:rPr>
              <w:t>Number of PDSCH symbols</w:t>
            </w:r>
          </w:p>
        </w:tc>
      </w:tr>
      <w:tr w:rsidR="008A2ACA" w:rsidRPr="00B144F1" w:rsidTr="0083509D">
        <w:trPr>
          <w:trHeight w:val="842"/>
        </w:trPr>
        <w:tc>
          <w:tcPr>
            <w:tcW w:w="2700" w:type="dxa"/>
            <w:tcBorders>
              <w:top w:val="single" w:sz="1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rsidR="008A2ACA" w:rsidRPr="00B144F1" w:rsidRDefault="008A2ACA" w:rsidP="0083509D">
            <w:pPr>
              <w:snapToGrid w:val="0"/>
              <w:rPr>
                <w:rFonts w:eastAsia="Malgun Gothic" w:cs="Batang"/>
                <w:bCs/>
                <w:iCs/>
                <w:spacing w:val="5"/>
                <w:sz w:val="24"/>
                <w:lang w:eastAsia="zh-CN"/>
              </w:rPr>
            </w:pPr>
            <w:r w:rsidRPr="00B144F1">
              <w:rPr>
                <w:rFonts w:eastAsia="Malgun Gothic" w:cs="Batang"/>
                <w:b/>
                <w:bCs/>
                <w:iCs/>
                <w:spacing w:val="5"/>
                <w:sz w:val="24"/>
                <w:lang w:eastAsia="zh-CN"/>
              </w:rPr>
              <w:t>0</w:t>
            </w:r>
          </w:p>
        </w:tc>
        <w:tc>
          <w:tcPr>
            <w:tcW w:w="3460" w:type="dxa"/>
            <w:tcBorders>
              <w:top w:val="single" w:sz="1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rsidR="008A2ACA" w:rsidRPr="00B144F1" w:rsidRDefault="008A2ACA" w:rsidP="0083509D">
            <w:pPr>
              <w:snapToGrid w:val="0"/>
              <w:rPr>
                <w:rFonts w:eastAsia="Malgun Gothic" w:cs="Batang"/>
                <w:bCs/>
                <w:iCs/>
                <w:spacing w:val="5"/>
                <w:sz w:val="24"/>
                <w:lang w:eastAsia="zh-CN"/>
              </w:rPr>
            </w:pPr>
            <w:r w:rsidRPr="00B144F1">
              <w:rPr>
                <w:rFonts w:eastAsia="Malgun Gothic" w:cs="Batang"/>
                <w:bCs/>
                <w:iCs/>
                <w:spacing w:val="5"/>
                <w:sz w:val="24"/>
                <w:lang w:eastAsia="zh-CN"/>
              </w:rPr>
              <w:t xml:space="preserve">Configuration Type: 1 </w:t>
            </w:r>
            <w:r w:rsidRPr="00B144F1">
              <w:rPr>
                <w:rFonts w:eastAsia="Malgun Gothic" w:cs="Batang"/>
                <w:bCs/>
                <w:iCs/>
                <w:spacing w:val="5"/>
                <w:sz w:val="24"/>
                <w:lang w:eastAsia="zh-CN"/>
              </w:rPr>
              <w:br/>
              <w:t>Time domain density: 1</w:t>
            </w:r>
          </w:p>
        </w:tc>
        <w:tc>
          <w:tcPr>
            <w:tcW w:w="3420" w:type="dxa"/>
            <w:tcBorders>
              <w:top w:val="single" w:sz="1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rsidR="008A2ACA" w:rsidRPr="00B144F1" w:rsidRDefault="008A2ACA" w:rsidP="0083509D">
            <w:pPr>
              <w:snapToGrid w:val="0"/>
              <w:rPr>
                <w:rFonts w:eastAsia="Malgun Gothic" w:cs="Batang"/>
                <w:bCs/>
                <w:iCs/>
                <w:spacing w:val="5"/>
                <w:sz w:val="24"/>
                <w:lang w:eastAsia="zh-CN"/>
              </w:rPr>
            </w:pPr>
            <w:r>
              <w:rPr>
                <w:rFonts w:eastAsia="Malgun Gothic" w:cs="Batang"/>
                <w:bCs/>
                <w:iCs/>
                <w:spacing w:val="5"/>
                <w:sz w:val="24"/>
                <w:lang w:eastAsia="zh-CN"/>
              </w:rPr>
              <w:t>[5]</w:t>
            </w:r>
          </w:p>
        </w:tc>
      </w:tr>
      <w:tr w:rsidR="008A2ACA" w:rsidRPr="00B144F1" w:rsidTr="0083509D">
        <w:trPr>
          <w:trHeight w:val="842"/>
        </w:trPr>
        <w:tc>
          <w:tcPr>
            <w:tcW w:w="2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A2ACA" w:rsidRPr="00B144F1" w:rsidRDefault="008A2ACA" w:rsidP="0083509D">
            <w:pPr>
              <w:snapToGrid w:val="0"/>
              <w:rPr>
                <w:rFonts w:eastAsia="Malgun Gothic" w:cs="Batang"/>
                <w:bCs/>
                <w:iCs/>
                <w:spacing w:val="5"/>
                <w:sz w:val="24"/>
                <w:lang w:eastAsia="zh-CN"/>
              </w:rPr>
            </w:pPr>
            <w:r w:rsidRPr="00B144F1">
              <w:rPr>
                <w:rFonts w:eastAsia="Malgun Gothic" w:cs="Batang"/>
                <w:b/>
                <w:bCs/>
                <w:iCs/>
                <w:spacing w:val="5"/>
                <w:sz w:val="24"/>
                <w:lang w:eastAsia="zh-CN"/>
              </w:rPr>
              <w:t>1</w:t>
            </w:r>
          </w:p>
        </w:tc>
        <w:tc>
          <w:tcPr>
            <w:tcW w:w="3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A2ACA" w:rsidRPr="00B144F1" w:rsidRDefault="008A2ACA" w:rsidP="0083509D">
            <w:pPr>
              <w:snapToGrid w:val="0"/>
              <w:rPr>
                <w:rFonts w:eastAsia="Malgun Gothic" w:cs="Batang"/>
                <w:bCs/>
                <w:iCs/>
                <w:spacing w:val="5"/>
                <w:sz w:val="24"/>
                <w:lang w:eastAsia="zh-CN"/>
              </w:rPr>
            </w:pPr>
            <w:r>
              <w:rPr>
                <w:rFonts w:eastAsia="Malgun Gothic" w:cs="Batang"/>
                <w:bCs/>
                <w:iCs/>
                <w:spacing w:val="5"/>
                <w:sz w:val="24"/>
                <w:lang w:eastAsia="zh-CN"/>
              </w:rPr>
              <w:t>Configuration Type: [1 or 2]</w:t>
            </w:r>
            <w:r>
              <w:rPr>
                <w:rFonts w:eastAsia="Malgun Gothic" w:cs="Batang"/>
                <w:bCs/>
                <w:iCs/>
                <w:spacing w:val="5"/>
                <w:sz w:val="24"/>
                <w:lang w:eastAsia="zh-CN"/>
              </w:rPr>
              <w:br/>
              <w:t>Time domain density: 2</w:t>
            </w:r>
          </w:p>
        </w:tc>
        <w:tc>
          <w:tcPr>
            <w:tcW w:w="3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A2ACA" w:rsidRPr="00B144F1" w:rsidRDefault="008A2ACA" w:rsidP="0083509D">
            <w:pPr>
              <w:snapToGrid w:val="0"/>
              <w:rPr>
                <w:rFonts w:eastAsia="Malgun Gothic" w:cs="Batang"/>
                <w:bCs/>
                <w:iCs/>
                <w:spacing w:val="5"/>
                <w:sz w:val="24"/>
                <w:lang w:eastAsia="zh-CN"/>
              </w:rPr>
            </w:pPr>
            <w:r>
              <w:rPr>
                <w:rFonts w:eastAsia="Malgun Gothic" w:cs="Batang"/>
                <w:bCs/>
                <w:iCs/>
                <w:spacing w:val="5"/>
                <w:sz w:val="24"/>
                <w:lang w:eastAsia="zh-CN"/>
              </w:rPr>
              <w:t>[5]</w:t>
            </w:r>
          </w:p>
        </w:tc>
      </w:tr>
      <w:tr w:rsidR="008A2ACA" w:rsidRPr="00B144F1" w:rsidTr="0083509D">
        <w:trPr>
          <w:trHeight w:val="842"/>
        </w:trPr>
        <w:tc>
          <w:tcPr>
            <w:tcW w:w="2700" w:type="dxa"/>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rsidR="008A2ACA" w:rsidRPr="00B144F1" w:rsidRDefault="008A2ACA" w:rsidP="0083509D">
            <w:pPr>
              <w:snapToGrid w:val="0"/>
              <w:rPr>
                <w:rFonts w:eastAsia="Malgun Gothic" w:cs="Batang"/>
                <w:bCs/>
                <w:iCs/>
                <w:spacing w:val="5"/>
                <w:sz w:val="24"/>
                <w:lang w:eastAsia="zh-CN"/>
              </w:rPr>
            </w:pPr>
            <w:r w:rsidRPr="00B144F1">
              <w:rPr>
                <w:rFonts w:eastAsia="Malgun Gothic" w:cs="Batang"/>
                <w:b/>
                <w:bCs/>
                <w:iCs/>
                <w:spacing w:val="5"/>
                <w:sz w:val="24"/>
                <w:lang w:eastAsia="zh-CN"/>
              </w:rPr>
              <w:t>2</w:t>
            </w:r>
          </w:p>
        </w:tc>
        <w:tc>
          <w:tcPr>
            <w:tcW w:w="3460" w:type="dxa"/>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rsidR="008A2ACA" w:rsidRPr="00B144F1" w:rsidRDefault="008A2ACA" w:rsidP="0083509D">
            <w:pPr>
              <w:snapToGrid w:val="0"/>
              <w:rPr>
                <w:rFonts w:eastAsia="Malgun Gothic" w:cs="Batang"/>
                <w:bCs/>
                <w:iCs/>
                <w:spacing w:val="5"/>
                <w:sz w:val="24"/>
                <w:lang w:eastAsia="zh-CN"/>
              </w:rPr>
            </w:pPr>
            <w:r>
              <w:rPr>
                <w:rFonts w:eastAsia="Malgun Gothic" w:cs="Batang"/>
                <w:bCs/>
                <w:iCs/>
                <w:spacing w:val="5"/>
                <w:sz w:val="24"/>
                <w:lang w:eastAsia="zh-CN"/>
              </w:rPr>
              <w:t>Configuration Type: 1</w:t>
            </w:r>
            <w:r w:rsidRPr="00B144F1">
              <w:rPr>
                <w:rFonts w:eastAsia="Malgun Gothic" w:cs="Batang"/>
                <w:bCs/>
                <w:iCs/>
                <w:spacing w:val="5"/>
                <w:sz w:val="24"/>
                <w:lang w:eastAsia="zh-CN"/>
              </w:rPr>
              <w:br/>
              <w:t>Time domain density: 1</w:t>
            </w:r>
          </w:p>
        </w:tc>
        <w:tc>
          <w:tcPr>
            <w:tcW w:w="3420" w:type="dxa"/>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rsidR="008A2ACA" w:rsidRPr="00B144F1" w:rsidRDefault="008A2ACA" w:rsidP="0083509D">
            <w:pPr>
              <w:snapToGrid w:val="0"/>
              <w:rPr>
                <w:rFonts w:eastAsia="Malgun Gothic" w:cs="Batang"/>
                <w:bCs/>
                <w:iCs/>
                <w:spacing w:val="5"/>
                <w:sz w:val="24"/>
                <w:lang w:eastAsia="zh-CN"/>
              </w:rPr>
            </w:pPr>
            <w:r>
              <w:rPr>
                <w:rFonts w:eastAsia="Malgun Gothic" w:cs="Batang"/>
                <w:bCs/>
                <w:iCs/>
                <w:spacing w:val="5"/>
                <w:sz w:val="24"/>
                <w:lang w:eastAsia="zh-CN"/>
              </w:rPr>
              <w:t>[12]</w:t>
            </w:r>
          </w:p>
        </w:tc>
      </w:tr>
      <w:tr w:rsidR="008A2ACA" w:rsidRPr="00B144F1" w:rsidTr="0083509D">
        <w:trPr>
          <w:trHeight w:val="842"/>
        </w:trPr>
        <w:tc>
          <w:tcPr>
            <w:tcW w:w="2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A2ACA" w:rsidRPr="00B144F1" w:rsidRDefault="008A2ACA" w:rsidP="0083509D">
            <w:pPr>
              <w:snapToGrid w:val="0"/>
              <w:rPr>
                <w:rFonts w:eastAsia="Malgun Gothic" w:cs="Batang"/>
                <w:bCs/>
                <w:iCs/>
                <w:spacing w:val="5"/>
                <w:sz w:val="24"/>
                <w:lang w:eastAsia="zh-CN"/>
              </w:rPr>
            </w:pPr>
            <w:r w:rsidRPr="00B144F1">
              <w:rPr>
                <w:rFonts w:eastAsia="Malgun Gothic" w:cs="Batang"/>
                <w:b/>
                <w:bCs/>
                <w:iCs/>
                <w:spacing w:val="5"/>
                <w:sz w:val="24"/>
                <w:lang w:eastAsia="zh-CN"/>
              </w:rPr>
              <w:t>3</w:t>
            </w:r>
          </w:p>
        </w:tc>
        <w:tc>
          <w:tcPr>
            <w:tcW w:w="3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A2ACA" w:rsidRPr="00B144F1" w:rsidRDefault="008A2ACA" w:rsidP="0083509D">
            <w:pPr>
              <w:snapToGrid w:val="0"/>
              <w:rPr>
                <w:rFonts w:eastAsia="Malgun Gothic" w:cs="Batang"/>
                <w:bCs/>
                <w:iCs/>
                <w:spacing w:val="5"/>
                <w:sz w:val="24"/>
                <w:lang w:eastAsia="zh-CN"/>
              </w:rPr>
            </w:pPr>
            <w:r w:rsidRPr="00B144F1">
              <w:rPr>
                <w:rFonts w:eastAsia="Malgun Gothic" w:cs="Batang"/>
                <w:bCs/>
                <w:iCs/>
                <w:spacing w:val="5"/>
                <w:sz w:val="24"/>
                <w:lang w:eastAsia="zh-CN"/>
              </w:rPr>
              <w:t>Configuratio</w:t>
            </w:r>
            <w:r>
              <w:rPr>
                <w:rFonts w:eastAsia="Malgun Gothic" w:cs="Batang"/>
                <w:bCs/>
                <w:iCs/>
                <w:spacing w:val="5"/>
                <w:sz w:val="24"/>
                <w:lang w:eastAsia="zh-CN"/>
              </w:rPr>
              <w:t>n Type: [1or 2]</w:t>
            </w:r>
            <w:r>
              <w:rPr>
                <w:rFonts w:eastAsia="Malgun Gothic" w:cs="Batang"/>
                <w:bCs/>
                <w:iCs/>
                <w:spacing w:val="5"/>
                <w:sz w:val="24"/>
                <w:lang w:eastAsia="zh-CN"/>
              </w:rPr>
              <w:br/>
              <w:t>Time domain density: [4]</w:t>
            </w:r>
          </w:p>
        </w:tc>
        <w:tc>
          <w:tcPr>
            <w:tcW w:w="3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A2ACA" w:rsidRPr="00B144F1" w:rsidRDefault="008A2ACA" w:rsidP="0083509D">
            <w:pPr>
              <w:snapToGrid w:val="0"/>
              <w:rPr>
                <w:rFonts w:eastAsia="Malgun Gothic" w:cs="Batang"/>
                <w:bCs/>
                <w:iCs/>
                <w:spacing w:val="5"/>
                <w:sz w:val="24"/>
                <w:lang w:eastAsia="zh-CN"/>
              </w:rPr>
            </w:pPr>
            <w:r>
              <w:rPr>
                <w:rFonts w:eastAsia="Malgun Gothic" w:cs="Batang"/>
                <w:bCs/>
                <w:iCs/>
                <w:spacing w:val="5"/>
                <w:sz w:val="24"/>
                <w:lang w:eastAsia="zh-CN"/>
              </w:rPr>
              <w:t>[12]</w:t>
            </w:r>
          </w:p>
        </w:tc>
      </w:tr>
    </w:tbl>
    <w:p w:rsidR="008A2ACA" w:rsidRDefault="008A2ACA" w:rsidP="008A2ACA">
      <w:pPr>
        <w:snapToGrid w:val="0"/>
        <w:rPr>
          <w:rStyle w:val="BookTitle"/>
          <w:rFonts w:eastAsia="Malgun Gothic" w:cs="Batang"/>
          <w:b w:val="0"/>
          <w:i w:val="0"/>
          <w:sz w:val="24"/>
          <w:lang w:eastAsia="zh-CN"/>
        </w:rPr>
      </w:pPr>
    </w:p>
    <w:p w:rsidR="008A2ACA" w:rsidRDefault="008A2ACA" w:rsidP="004852D3">
      <w:pPr>
        <w:jc w:val="both"/>
        <w:rPr>
          <w:rStyle w:val="BookTitle"/>
          <w:b w:val="0"/>
          <w:i w:val="0"/>
          <w:sz w:val="24"/>
        </w:rPr>
      </w:pPr>
    </w:p>
    <w:p w:rsidR="008A2ACA" w:rsidRPr="008A2ACA" w:rsidRDefault="008A2ACA" w:rsidP="008A2ACA">
      <w:pPr>
        <w:snapToGrid w:val="0"/>
        <w:spacing w:before="120" w:after="0"/>
        <w:jc w:val="both"/>
        <w:rPr>
          <w:rStyle w:val="BookTitle"/>
          <w:b w:val="0"/>
          <w:bCs w:val="0"/>
          <w:i w:val="0"/>
          <w:spacing w:val="0"/>
          <w:sz w:val="24"/>
          <w:szCs w:val="24"/>
        </w:rPr>
      </w:pPr>
      <w:r w:rsidRPr="008A2ACA">
        <w:rPr>
          <w:b/>
          <w:bCs/>
          <w:sz w:val="24"/>
          <w:szCs w:val="24"/>
        </w:rPr>
        <w:t>Propo</w:t>
      </w:r>
      <w:r w:rsidR="0007441C">
        <w:rPr>
          <w:b/>
          <w:bCs/>
          <w:sz w:val="24"/>
          <w:szCs w:val="24"/>
        </w:rPr>
        <w:t>sal 7</w:t>
      </w:r>
      <w:r w:rsidRPr="008A2ACA">
        <w:rPr>
          <w:b/>
          <w:bCs/>
          <w:sz w:val="24"/>
          <w:szCs w:val="24"/>
        </w:rPr>
        <w:t>:</w:t>
      </w:r>
      <w:r w:rsidRPr="008A2ACA">
        <w:rPr>
          <w:b/>
          <w:sz w:val="24"/>
          <w:szCs w:val="24"/>
        </w:rPr>
        <w:t xml:space="preserve"> </w:t>
      </w:r>
      <w:r w:rsidRPr="008A2ACA">
        <w:rPr>
          <w:b/>
          <w:iCs/>
          <w:sz w:val="24"/>
          <w:szCs w:val="24"/>
        </w:rPr>
        <w:t xml:space="preserve"> </w:t>
      </w:r>
      <w:r w:rsidRPr="008A2ACA">
        <w:rPr>
          <w:rStyle w:val="BookTitle"/>
          <w:rFonts w:eastAsia="Malgun Gothic" w:cs="Batang"/>
          <w:i w:val="0"/>
          <w:sz w:val="24"/>
          <w:lang w:eastAsia="zh-CN"/>
        </w:rPr>
        <w:t>For CSI computation, the UE can assume fixed number of following parameters</w:t>
      </w:r>
      <w:r w:rsidRPr="008A2ACA">
        <w:rPr>
          <w:rStyle w:val="BookTitle"/>
          <w:rFonts w:eastAsia="Malgun Gothic" w:cs="Batang"/>
          <w:b w:val="0"/>
          <w:i w:val="0"/>
          <w:sz w:val="24"/>
          <w:lang w:eastAsia="zh-CN"/>
        </w:rPr>
        <w:t xml:space="preserve"> </w:t>
      </w:r>
    </w:p>
    <w:p w:rsidR="008A2ACA" w:rsidRPr="008A2ACA" w:rsidRDefault="008A2ACA" w:rsidP="008A2ACA">
      <w:pPr>
        <w:pStyle w:val="ListParagraph"/>
        <w:numPr>
          <w:ilvl w:val="0"/>
          <w:numId w:val="19"/>
        </w:numPr>
        <w:wordWrap w:val="0"/>
        <w:autoSpaceDE w:val="0"/>
        <w:autoSpaceDN w:val="0"/>
        <w:spacing w:before="60" w:line="360" w:lineRule="atLeast"/>
        <w:jc w:val="both"/>
        <w:rPr>
          <w:rStyle w:val="BookTitle"/>
          <w:rFonts w:ascii="Times New Roman" w:eastAsiaTheme="minorEastAsia" w:hAnsi="Times New Roman"/>
          <w:bCs w:val="0"/>
          <w:i w:val="0"/>
          <w:iCs w:val="0"/>
          <w:spacing w:val="0"/>
          <w:sz w:val="24"/>
          <w:szCs w:val="24"/>
          <w:lang w:val="en-GB"/>
        </w:rPr>
      </w:pPr>
      <w:r>
        <w:rPr>
          <w:rStyle w:val="BookTitle"/>
          <w:rFonts w:ascii="Times New Roman" w:hAnsi="Times New Roman"/>
          <w:i w:val="0"/>
          <w:sz w:val="24"/>
          <w:lang w:val="en-GB"/>
        </w:rPr>
        <w:t>C</w:t>
      </w:r>
      <w:r w:rsidRPr="008A2ACA">
        <w:rPr>
          <w:rStyle w:val="BookTitle"/>
          <w:rFonts w:ascii="Times New Roman" w:hAnsi="Times New Roman"/>
          <w:i w:val="0"/>
          <w:sz w:val="24"/>
          <w:lang w:val="en-GB"/>
        </w:rPr>
        <w:t>ontrol symbols</w:t>
      </w:r>
      <w:r>
        <w:rPr>
          <w:rStyle w:val="BookTitle"/>
          <w:rFonts w:ascii="Times New Roman" w:hAnsi="Times New Roman"/>
          <w:i w:val="0"/>
          <w:sz w:val="24"/>
          <w:lang w:val="en-GB"/>
        </w:rPr>
        <w:t xml:space="preserve"> equal to 3 OFDM symbols</w:t>
      </w:r>
    </w:p>
    <w:p w:rsidR="008A2ACA" w:rsidRPr="003B234F" w:rsidRDefault="008A2ACA" w:rsidP="008A2ACA">
      <w:pPr>
        <w:pStyle w:val="ListParagraph"/>
        <w:numPr>
          <w:ilvl w:val="0"/>
          <w:numId w:val="19"/>
        </w:numPr>
        <w:wordWrap w:val="0"/>
        <w:autoSpaceDE w:val="0"/>
        <w:autoSpaceDN w:val="0"/>
        <w:spacing w:before="60" w:line="360" w:lineRule="atLeast"/>
        <w:jc w:val="both"/>
        <w:rPr>
          <w:rFonts w:ascii="Times New Roman" w:eastAsiaTheme="minorEastAsia" w:hAnsi="Times New Roman"/>
          <w:b/>
          <w:sz w:val="24"/>
          <w:szCs w:val="24"/>
          <w:lang w:val="en-GB"/>
        </w:rPr>
      </w:pPr>
      <w:r w:rsidRPr="003B234F">
        <w:rPr>
          <w:rFonts w:ascii="Times New Roman" w:eastAsiaTheme="minorEastAsia" w:hAnsi="Times New Roman" w:hint="eastAsia"/>
          <w:b/>
          <w:sz w:val="24"/>
          <w:szCs w:val="24"/>
          <w:lang w:val="en-GB"/>
        </w:rPr>
        <w:t xml:space="preserve">CP length and subcarrier </w:t>
      </w:r>
      <w:r w:rsidRPr="003B234F">
        <w:rPr>
          <w:rFonts w:ascii="Times New Roman" w:eastAsiaTheme="minorEastAsia" w:hAnsi="Times New Roman"/>
          <w:b/>
          <w:sz w:val="24"/>
          <w:szCs w:val="24"/>
          <w:lang w:val="en-GB"/>
        </w:rPr>
        <w:t>spacing</w:t>
      </w:r>
      <w:r>
        <w:rPr>
          <w:rFonts w:ascii="Times New Roman" w:eastAsiaTheme="minorEastAsia" w:hAnsi="Times New Roman" w:hint="eastAsia"/>
          <w:b/>
          <w:sz w:val="24"/>
          <w:szCs w:val="24"/>
          <w:lang w:val="en-GB"/>
        </w:rPr>
        <w:t xml:space="preserve"> for PDS</w:t>
      </w:r>
      <w:r w:rsidRPr="003B234F">
        <w:rPr>
          <w:rFonts w:ascii="Times New Roman" w:eastAsiaTheme="minorEastAsia" w:hAnsi="Times New Roman" w:hint="eastAsia"/>
          <w:b/>
          <w:sz w:val="24"/>
          <w:szCs w:val="24"/>
          <w:lang w:val="en-GB"/>
        </w:rPr>
        <w:t>H</w:t>
      </w:r>
      <w:r>
        <w:rPr>
          <w:rFonts w:ascii="Times New Roman" w:eastAsiaTheme="minorEastAsia" w:hAnsi="Times New Roman"/>
          <w:b/>
          <w:sz w:val="24"/>
          <w:szCs w:val="24"/>
          <w:lang w:val="en-GB"/>
        </w:rPr>
        <w:t xml:space="preserve">  equal to </w:t>
      </w:r>
      <w:r w:rsidR="009C7043">
        <w:rPr>
          <w:rFonts w:ascii="Times New Roman" w:eastAsiaTheme="minorEastAsia" w:hAnsi="Times New Roman"/>
          <w:b/>
          <w:sz w:val="24"/>
          <w:szCs w:val="24"/>
          <w:lang w:val="en-GB"/>
        </w:rPr>
        <w:t xml:space="preserve"> 15 KHz</w:t>
      </w:r>
    </w:p>
    <w:p w:rsidR="008A2ACA" w:rsidRDefault="008A2ACA" w:rsidP="008A2ACA">
      <w:pPr>
        <w:pStyle w:val="ListParagraph"/>
        <w:numPr>
          <w:ilvl w:val="0"/>
          <w:numId w:val="19"/>
        </w:numPr>
        <w:wordWrap w:val="0"/>
        <w:autoSpaceDE w:val="0"/>
        <w:autoSpaceDN w:val="0"/>
        <w:spacing w:before="60" w:line="360" w:lineRule="atLeast"/>
        <w:jc w:val="both"/>
        <w:rPr>
          <w:rFonts w:ascii="Times New Roman" w:eastAsiaTheme="minorEastAsia" w:hAnsi="Times New Roman"/>
          <w:b/>
          <w:sz w:val="24"/>
          <w:szCs w:val="24"/>
          <w:lang w:val="en-GB"/>
        </w:rPr>
      </w:pPr>
      <w:r w:rsidRPr="003B234F">
        <w:rPr>
          <w:rFonts w:ascii="Times New Roman" w:eastAsiaTheme="minorEastAsia" w:hAnsi="Times New Roman" w:hint="eastAsia"/>
          <w:b/>
          <w:sz w:val="24"/>
          <w:szCs w:val="24"/>
          <w:lang w:val="en-GB"/>
        </w:rPr>
        <w:t>No REs for PSS/SSS/PBCH</w:t>
      </w:r>
      <w:r>
        <w:rPr>
          <w:rFonts w:ascii="Times New Roman" w:eastAsiaTheme="minorEastAsia" w:hAnsi="Times New Roman"/>
          <w:b/>
          <w:sz w:val="24"/>
          <w:szCs w:val="24"/>
          <w:lang w:val="en-GB"/>
        </w:rPr>
        <w:t xml:space="preserve"> </w:t>
      </w:r>
      <w:r w:rsidR="009C7043">
        <w:rPr>
          <w:rFonts w:ascii="Times New Roman" w:eastAsiaTheme="minorEastAsia" w:hAnsi="Times New Roman"/>
          <w:b/>
          <w:sz w:val="24"/>
          <w:szCs w:val="24"/>
          <w:lang w:val="en-GB"/>
        </w:rPr>
        <w:t xml:space="preserve"> 20</w:t>
      </w:r>
    </w:p>
    <w:p w:rsidR="008A2ACA" w:rsidRDefault="008A2ACA" w:rsidP="008A2ACA">
      <w:pPr>
        <w:pStyle w:val="ListParagraph"/>
        <w:numPr>
          <w:ilvl w:val="0"/>
          <w:numId w:val="19"/>
        </w:numPr>
        <w:wordWrap w:val="0"/>
        <w:autoSpaceDE w:val="0"/>
        <w:autoSpaceDN w:val="0"/>
        <w:spacing w:before="60" w:line="360" w:lineRule="atLeast"/>
        <w:jc w:val="both"/>
        <w:rPr>
          <w:rFonts w:ascii="Times New Roman" w:eastAsiaTheme="minorEastAsia" w:hAnsi="Times New Roman"/>
          <w:b/>
          <w:sz w:val="24"/>
          <w:szCs w:val="24"/>
          <w:lang w:val="en-GB"/>
        </w:rPr>
      </w:pPr>
      <w:r>
        <w:rPr>
          <w:rFonts w:ascii="Times New Roman" w:eastAsiaTheme="minorEastAsia" w:hAnsi="Times New Roman"/>
          <w:b/>
          <w:sz w:val="24"/>
          <w:szCs w:val="24"/>
          <w:lang w:val="en-GB"/>
        </w:rPr>
        <w:t>RV equal to 0</w:t>
      </w:r>
    </w:p>
    <w:p w:rsidR="003B234F" w:rsidRDefault="003B234F" w:rsidP="004852D3">
      <w:pPr>
        <w:jc w:val="both"/>
        <w:rPr>
          <w:rStyle w:val="BookTitle"/>
          <w:b w:val="0"/>
          <w:i w:val="0"/>
          <w:sz w:val="24"/>
        </w:rPr>
      </w:pPr>
    </w:p>
    <w:p w:rsidR="00906470" w:rsidRDefault="00906470" w:rsidP="00906470">
      <w:pPr>
        <w:snapToGrid w:val="0"/>
        <w:rPr>
          <w:b/>
          <w:iCs/>
          <w:sz w:val="24"/>
          <w:szCs w:val="24"/>
        </w:rPr>
      </w:pPr>
      <w:r w:rsidRPr="008A2ACA">
        <w:rPr>
          <w:b/>
          <w:bCs/>
          <w:sz w:val="24"/>
          <w:szCs w:val="24"/>
        </w:rPr>
        <w:lastRenderedPageBreak/>
        <w:t>Propo</w:t>
      </w:r>
      <w:r>
        <w:rPr>
          <w:b/>
          <w:bCs/>
          <w:sz w:val="24"/>
          <w:szCs w:val="24"/>
        </w:rPr>
        <w:t>sal 8</w:t>
      </w:r>
      <w:r w:rsidRPr="008A2ACA">
        <w:rPr>
          <w:b/>
          <w:bCs/>
          <w:sz w:val="24"/>
          <w:szCs w:val="24"/>
        </w:rPr>
        <w:t>:</w:t>
      </w:r>
      <w:r w:rsidRPr="008A2ACA">
        <w:rPr>
          <w:b/>
          <w:sz w:val="24"/>
          <w:szCs w:val="24"/>
        </w:rPr>
        <w:t xml:space="preserve"> </w:t>
      </w:r>
      <w:r w:rsidRPr="008A2ACA">
        <w:rPr>
          <w:b/>
          <w:iCs/>
          <w:sz w:val="24"/>
          <w:szCs w:val="24"/>
        </w:rPr>
        <w:t xml:space="preserve"> </w:t>
      </w:r>
      <w:r>
        <w:rPr>
          <w:b/>
          <w:iCs/>
          <w:sz w:val="24"/>
          <w:szCs w:val="24"/>
        </w:rPr>
        <w:t xml:space="preserve"> NR supports modulation restriction for CQI and MCS reporting</w:t>
      </w:r>
    </w:p>
    <w:p w:rsidR="00906470" w:rsidRDefault="00906470" w:rsidP="00906470">
      <w:pPr>
        <w:snapToGrid w:val="0"/>
        <w:rPr>
          <w:b/>
          <w:iCs/>
          <w:sz w:val="24"/>
          <w:szCs w:val="24"/>
        </w:rPr>
      </w:pPr>
      <w:r w:rsidRPr="008A2ACA">
        <w:rPr>
          <w:b/>
          <w:bCs/>
          <w:sz w:val="24"/>
          <w:szCs w:val="24"/>
        </w:rPr>
        <w:t>Propo</w:t>
      </w:r>
      <w:r>
        <w:rPr>
          <w:b/>
          <w:bCs/>
          <w:sz w:val="24"/>
          <w:szCs w:val="24"/>
        </w:rPr>
        <w:t>sal 9</w:t>
      </w:r>
      <w:r w:rsidRPr="008A2ACA">
        <w:rPr>
          <w:b/>
          <w:bCs/>
          <w:sz w:val="24"/>
          <w:szCs w:val="24"/>
        </w:rPr>
        <w:t>:</w:t>
      </w:r>
      <w:r w:rsidRPr="008A2ACA">
        <w:rPr>
          <w:b/>
          <w:sz w:val="24"/>
          <w:szCs w:val="24"/>
        </w:rPr>
        <w:t xml:space="preserve"> </w:t>
      </w:r>
      <w:r w:rsidRPr="008A2ACA">
        <w:rPr>
          <w:b/>
          <w:iCs/>
          <w:sz w:val="24"/>
          <w:szCs w:val="24"/>
        </w:rPr>
        <w:t xml:space="preserve"> </w:t>
      </w:r>
      <w:r>
        <w:rPr>
          <w:b/>
          <w:iCs/>
          <w:sz w:val="24"/>
          <w:szCs w:val="24"/>
        </w:rPr>
        <w:t xml:space="preserve"> NR communicates a bit map equal to 16 bits for modulation restriction for CQI reporting 32 bit map for modulation restriction for MCS</w:t>
      </w:r>
    </w:p>
    <w:p w:rsidR="004852D3" w:rsidRDefault="004852D3" w:rsidP="004852D3">
      <w:pPr>
        <w:jc w:val="both"/>
        <w:rPr>
          <w:rStyle w:val="BookTitle"/>
          <w:b w:val="0"/>
          <w:i w:val="0"/>
          <w:sz w:val="24"/>
        </w:rPr>
      </w:pPr>
    </w:p>
    <w:p w:rsidR="002C3FBB" w:rsidRDefault="002C3FBB" w:rsidP="002C3FBB">
      <w:pPr>
        <w:pStyle w:val="Heading1"/>
      </w:pPr>
      <w:r>
        <w:t>References</w:t>
      </w:r>
    </w:p>
    <w:p w:rsidR="000C7E48" w:rsidRPr="00EE2C1B" w:rsidRDefault="000C7E48" w:rsidP="000C7E48">
      <w:pPr>
        <w:rPr>
          <w:sz w:val="24"/>
          <w:lang w:eastAsia="x-none"/>
        </w:rPr>
      </w:pPr>
      <w:r w:rsidRPr="00EE2C1B">
        <w:rPr>
          <w:sz w:val="24"/>
          <w:lang w:eastAsia="x-none"/>
        </w:rPr>
        <w:t>[1] R1-1719429</w:t>
      </w:r>
      <w:r w:rsidR="00642809">
        <w:rPr>
          <w:sz w:val="24"/>
          <w:lang w:eastAsia="x-none"/>
        </w:rPr>
        <w:t xml:space="preserve">  </w:t>
      </w:r>
      <w:r w:rsidR="00642809">
        <w:rPr>
          <w:sz w:val="24"/>
          <w:lang w:eastAsia="x-none"/>
        </w:rPr>
        <w:tab/>
      </w:r>
      <w:r w:rsidR="009F051D">
        <w:rPr>
          <w:sz w:val="24"/>
          <w:lang w:eastAsia="x-none"/>
        </w:rPr>
        <w:t>Remaining</w:t>
      </w:r>
      <w:r w:rsidRPr="00EE2C1B">
        <w:rPr>
          <w:sz w:val="24"/>
          <w:lang w:eastAsia="x-none"/>
        </w:rPr>
        <w:t xml:space="preserve"> details of CQI and MCS design</w:t>
      </w:r>
      <w:r w:rsidR="00EE2C1B">
        <w:rPr>
          <w:sz w:val="24"/>
          <w:lang w:eastAsia="x-none"/>
        </w:rPr>
        <w:t xml:space="preserve">, </w:t>
      </w:r>
      <w:r w:rsidRPr="00EE2C1B">
        <w:rPr>
          <w:sz w:val="24"/>
          <w:lang w:eastAsia="x-none"/>
        </w:rPr>
        <w:t>Huawei, HiSilicon</w:t>
      </w:r>
    </w:p>
    <w:p w:rsidR="000C7E48" w:rsidRPr="00EE2C1B" w:rsidRDefault="000C7E48" w:rsidP="000C7E48">
      <w:pPr>
        <w:rPr>
          <w:sz w:val="24"/>
          <w:lang w:eastAsia="x-none"/>
        </w:rPr>
      </w:pPr>
      <w:r w:rsidRPr="00EE2C1B">
        <w:rPr>
          <w:sz w:val="24"/>
          <w:lang w:eastAsia="x-none"/>
        </w:rPr>
        <w:t>[2] R1-1719535</w:t>
      </w:r>
      <w:r w:rsidRPr="00EE2C1B">
        <w:rPr>
          <w:sz w:val="24"/>
          <w:lang w:eastAsia="x-none"/>
        </w:rPr>
        <w:tab/>
        <w:t>On CQI and MCS</w:t>
      </w:r>
      <w:r w:rsidR="00EE2C1B">
        <w:rPr>
          <w:sz w:val="24"/>
          <w:lang w:eastAsia="x-none"/>
        </w:rPr>
        <w:t xml:space="preserve">, </w:t>
      </w:r>
      <w:r w:rsidRPr="00EE2C1B">
        <w:rPr>
          <w:sz w:val="24"/>
          <w:lang w:eastAsia="x-none"/>
        </w:rPr>
        <w:t>ZTE, Sanechips</w:t>
      </w:r>
    </w:p>
    <w:p w:rsidR="000C7E48" w:rsidRPr="00EE2C1B" w:rsidRDefault="000C7E48" w:rsidP="000C7E48">
      <w:pPr>
        <w:rPr>
          <w:sz w:val="24"/>
          <w:lang w:eastAsia="x-none"/>
        </w:rPr>
      </w:pPr>
      <w:r w:rsidRPr="00EE2C1B">
        <w:rPr>
          <w:sz w:val="24"/>
          <w:lang w:eastAsia="x-none"/>
        </w:rPr>
        <w:t>[3] R1-1719584</w:t>
      </w:r>
      <w:r w:rsidRPr="00EE2C1B">
        <w:rPr>
          <w:sz w:val="24"/>
          <w:lang w:eastAsia="x-none"/>
        </w:rPr>
        <w:tab/>
        <w:t>CQI reporting for multiple services in NR</w:t>
      </w:r>
      <w:r w:rsidR="00EE2C1B">
        <w:rPr>
          <w:sz w:val="24"/>
          <w:lang w:eastAsia="x-none"/>
        </w:rPr>
        <w:t xml:space="preserve">, </w:t>
      </w:r>
      <w:r w:rsidRPr="00EE2C1B">
        <w:rPr>
          <w:sz w:val="24"/>
          <w:lang w:eastAsia="x-none"/>
        </w:rPr>
        <w:t>MediaTek Inc.</w:t>
      </w:r>
    </w:p>
    <w:p w:rsidR="000C7E48" w:rsidRPr="00EE2C1B" w:rsidRDefault="000C7E48" w:rsidP="000C7E48">
      <w:pPr>
        <w:rPr>
          <w:sz w:val="24"/>
          <w:lang w:eastAsia="x-none"/>
        </w:rPr>
      </w:pPr>
      <w:r w:rsidRPr="00EE2C1B">
        <w:rPr>
          <w:sz w:val="24"/>
          <w:lang w:eastAsia="x-none"/>
        </w:rPr>
        <w:t>[4] R1-1719595</w:t>
      </w:r>
      <w:r w:rsidRPr="00EE2C1B">
        <w:rPr>
          <w:sz w:val="24"/>
          <w:lang w:eastAsia="x-none"/>
        </w:rPr>
        <w:tab/>
        <w:t>CQI Tables and MCS Tables for NR</w:t>
      </w:r>
      <w:r w:rsidR="00EE2C1B">
        <w:rPr>
          <w:sz w:val="24"/>
          <w:lang w:eastAsia="x-none"/>
        </w:rPr>
        <w:t>,</w:t>
      </w:r>
      <w:r w:rsidRPr="00EE2C1B">
        <w:rPr>
          <w:sz w:val="24"/>
          <w:lang w:eastAsia="x-none"/>
        </w:rPr>
        <w:tab/>
      </w:r>
      <w:r w:rsidR="00EE2C1B">
        <w:rPr>
          <w:sz w:val="24"/>
          <w:lang w:eastAsia="x-none"/>
        </w:rPr>
        <w:t xml:space="preserve"> </w:t>
      </w:r>
      <w:r w:rsidRPr="00EE2C1B">
        <w:rPr>
          <w:sz w:val="24"/>
          <w:lang w:eastAsia="x-none"/>
        </w:rPr>
        <w:t>Ericsson</w:t>
      </w:r>
    </w:p>
    <w:p w:rsidR="000C7E48" w:rsidRPr="00EE2C1B" w:rsidRDefault="000C7E48" w:rsidP="000C7E48">
      <w:pPr>
        <w:rPr>
          <w:sz w:val="24"/>
          <w:lang w:eastAsia="x-none"/>
        </w:rPr>
      </w:pPr>
      <w:r w:rsidRPr="00EE2C1B">
        <w:rPr>
          <w:sz w:val="24"/>
          <w:lang w:eastAsia="x-none"/>
        </w:rPr>
        <w:t>[5] R1-1719634</w:t>
      </w:r>
      <w:r w:rsidRPr="00EE2C1B">
        <w:rPr>
          <w:sz w:val="24"/>
          <w:lang w:eastAsia="x-none"/>
        </w:rPr>
        <w:tab/>
        <w:t>Remaining issues of CQI and MCS tables</w:t>
      </w:r>
      <w:r w:rsidR="00EE2C1B">
        <w:rPr>
          <w:sz w:val="24"/>
          <w:lang w:eastAsia="x-none"/>
        </w:rPr>
        <w:t xml:space="preserve">, </w:t>
      </w:r>
      <w:r w:rsidRPr="00EE2C1B">
        <w:rPr>
          <w:sz w:val="24"/>
          <w:lang w:eastAsia="x-none"/>
        </w:rPr>
        <w:t>AT&amp;T</w:t>
      </w:r>
    </w:p>
    <w:p w:rsidR="000C7E48" w:rsidRPr="00EE2C1B" w:rsidRDefault="000C7E48" w:rsidP="000C7E48">
      <w:pPr>
        <w:rPr>
          <w:sz w:val="24"/>
          <w:lang w:eastAsia="x-none"/>
        </w:rPr>
      </w:pPr>
      <w:r w:rsidRPr="00EE2C1B">
        <w:rPr>
          <w:sz w:val="24"/>
          <w:lang w:eastAsia="x-none"/>
        </w:rPr>
        <w:t>[6] R1-1719771</w:t>
      </w:r>
      <w:r w:rsidRPr="00EE2C1B">
        <w:rPr>
          <w:sz w:val="24"/>
          <w:lang w:eastAsia="x-none"/>
        </w:rPr>
        <w:tab/>
        <w:t>Remaining issues on CQI and MCS</w:t>
      </w:r>
      <w:r w:rsidR="00EE2C1B">
        <w:rPr>
          <w:sz w:val="24"/>
          <w:lang w:eastAsia="x-none"/>
        </w:rPr>
        <w:t xml:space="preserve">, </w:t>
      </w:r>
      <w:r w:rsidRPr="00EE2C1B">
        <w:rPr>
          <w:sz w:val="24"/>
          <w:lang w:eastAsia="x-none"/>
        </w:rPr>
        <w:t>vivo</w:t>
      </w:r>
    </w:p>
    <w:p w:rsidR="000C7E48" w:rsidRPr="00EE2C1B" w:rsidRDefault="000C7E48" w:rsidP="000C7E48">
      <w:pPr>
        <w:rPr>
          <w:sz w:val="24"/>
          <w:lang w:eastAsia="x-none"/>
        </w:rPr>
      </w:pPr>
      <w:r w:rsidRPr="00EE2C1B">
        <w:rPr>
          <w:sz w:val="24"/>
          <w:lang w:eastAsia="x-none"/>
        </w:rPr>
        <w:t>[7] R1-1719909</w:t>
      </w:r>
      <w:r w:rsidRPr="00EE2C1B">
        <w:rPr>
          <w:sz w:val="24"/>
          <w:lang w:eastAsia="x-none"/>
        </w:rPr>
        <w:tab/>
        <w:t>Discussion on CQI and MCS tables</w:t>
      </w:r>
      <w:r w:rsidR="00EE2C1B">
        <w:rPr>
          <w:sz w:val="24"/>
          <w:lang w:eastAsia="x-none"/>
        </w:rPr>
        <w:t xml:space="preserve">, </w:t>
      </w:r>
      <w:r w:rsidRPr="00EE2C1B">
        <w:rPr>
          <w:sz w:val="24"/>
          <w:lang w:eastAsia="x-none"/>
        </w:rPr>
        <w:t>LG Electronics</w:t>
      </w:r>
    </w:p>
    <w:p w:rsidR="000C7E48" w:rsidRPr="00EE2C1B" w:rsidRDefault="000C7E48" w:rsidP="000C7E48">
      <w:pPr>
        <w:rPr>
          <w:sz w:val="24"/>
          <w:lang w:eastAsia="x-none"/>
        </w:rPr>
      </w:pPr>
      <w:r w:rsidRPr="00EE2C1B">
        <w:rPr>
          <w:sz w:val="24"/>
          <w:lang w:eastAsia="x-none"/>
        </w:rPr>
        <w:t>[8] R1-1720073</w:t>
      </w:r>
      <w:r w:rsidRPr="00EE2C1B">
        <w:rPr>
          <w:sz w:val="24"/>
          <w:lang w:eastAsia="x-none"/>
        </w:rPr>
        <w:tab/>
        <w:t>CQI/MCS for NR</w:t>
      </w:r>
      <w:r w:rsidR="00EE2C1B">
        <w:rPr>
          <w:sz w:val="24"/>
          <w:lang w:eastAsia="x-none"/>
        </w:rPr>
        <w:t xml:space="preserve">, </w:t>
      </w:r>
      <w:r w:rsidRPr="00EE2C1B">
        <w:rPr>
          <w:sz w:val="24"/>
          <w:lang w:eastAsia="x-none"/>
        </w:rPr>
        <w:t>Intel Corporation</w:t>
      </w:r>
    </w:p>
    <w:p w:rsidR="000C7E48" w:rsidRPr="00EE2C1B" w:rsidRDefault="000C7E48" w:rsidP="000C7E48">
      <w:pPr>
        <w:rPr>
          <w:sz w:val="24"/>
          <w:lang w:eastAsia="x-none"/>
        </w:rPr>
      </w:pPr>
      <w:r w:rsidRPr="00EE2C1B">
        <w:rPr>
          <w:sz w:val="24"/>
          <w:lang w:eastAsia="x-none"/>
        </w:rPr>
        <w:t>[9] R1-1720292</w:t>
      </w:r>
      <w:r w:rsidRPr="00EE2C1B">
        <w:rPr>
          <w:sz w:val="24"/>
          <w:lang w:eastAsia="x-none"/>
        </w:rPr>
        <w:tab/>
        <w:t>C</w:t>
      </w:r>
      <w:r w:rsidR="00EE2C1B">
        <w:rPr>
          <w:sz w:val="24"/>
          <w:lang w:eastAsia="x-none"/>
        </w:rPr>
        <w:t xml:space="preserve">QI Definition, </w:t>
      </w:r>
      <w:r w:rsidRPr="00EE2C1B">
        <w:rPr>
          <w:sz w:val="24"/>
          <w:lang w:eastAsia="x-none"/>
        </w:rPr>
        <w:t>Samsung</w:t>
      </w:r>
    </w:p>
    <w:p w:rsidR="002C3FBB" w:rsidRDefault="002C3FBB" w:rsidP="002C3FBB">
      <w:pPr>
        <w:jc w:val="both"/>
        <w:rPr>
          <w:sz w:val="24"/>
          <w:szCs w:val="24"/>
          <w:lang w:val="en-GB"/>
        </w:rPr>
      </w:pPr>
    </w:p>
    <w:p w:rsidR="00D23892" w:rsidRDefault="00D23892" w:rsidP="00D23892">
      <w:pPr>
        <w:tabs>
          <w:tab w:val="left" w:pos="3548"/>
        </w:tabs>
        <w:rPr>
          <w:b/>
          <w:sz w:val="24"/>
          <w:szCs w:val="24"/>
        </w:rPr>
      </w:pPr>
    </w:p>
    <w:p w:rsidR="00B47DC1" w:rsidRDefault="00B47DC1" w:rsidP="00B47DC1">
      <w:pPr>
        <w:pStyle w:val="ListParagraph"/>
        <w:ind w:left="567"/>
        <w:rPr>
          <w:rFonts w:ascii="Times New Roman" w:eastAsia="SimSun" w:hAnsi="Times New Roman"/>
          <w:sz w:val="24"/>
          <w:szCs w:val="24"/>
        </w:rPr>
      </w:pPr>
    </w:p>
    <w:p w:rsidR="008F49D1" w:rsidRPr="000F70D6" w:rsidRDefault="008F49D1" w:rsidP="00474038">
      <w:pPr>
        <w:pStyle w:val="ListParagraph"/>
        <w:ind w:left="567"/>
        <w:rPr>
          <w:rFonts w:ascii="Times New Roman" w:eastAsia="SimSun" w:hAnsi="Times New Roman"/>
          <w:sz w:val="24"/>
          <w:szCs w:val="24"/>
        </w:rPr>
      </w:pPr>
    </w:p>
    <w:bookmarkEnd w:id="10"/>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7104" w:rsidRDefault="00087104" w:rsidP="00A03DF3">
      <w:pPr>
        <w:spacing w:after="0"/>
      </w:pPr>
      <w:r>
        <w:separator/>
      </w:r>
    </w:p>
  </w:endnote>
  <w:endnote w:type="continuationSeparator" w:id="0">
    <w:p w:rsidR="00087104" w:rsidRDefault="00087104"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709E5" w:rsidRDefault="003709E5"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F459A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459AB">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7104" w:rsidRDefault="00087104" w:rsidP="00A03DF3">
      <w:pPr>
        <w:spacing w:after="0"/>
      </w:pPr>
      <w:r>
        <w:separator/>
      </w:r>
    </w:p>
  </w:footnote>
  <w:footnote w:type="continuationSeparator" w:id="0">
    <w:p w:rsidR="00087104" w:rsidRDefault="00087104"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CB531E"/>
    <w:multiLevelType w:val="hybridMultilevel"/>
    <w:tmpl w:val="DF545D00"/>
    <w:lvl w:ilvl="0" w:tplc="5CA2261A">
      <w:start w:val="1"/>
      <w:numFmt w:val="bullet"/>
      <w:lvlText w:val="•"/>
      <w:lvlJc w:val="left"/>
      <w:pPr>
        <w:tabs>
          <w:tab w:val="num" w:pos="360"/>
        </w:tabs>
        <w:ind w:left="360" w:hanging="360"/>
      </w:pPr>
      <w:rPr>
        <w:rFonts w:ascii="Arial" w:hAnsi="Arial" w:hint="default"/>
      </w:rPr>
    </w:lvl>
    <w:lvl w:ilvl="1" w:tplc="3F921BB2">
      <w:start w:val="36"/>
      <w:numFmt w:val="bullet"/>
      <w:lvlText w:val="–"/>
      <w:lvlJc w:val="left"/>
      <w:pPr>
        <w:tabs>
          <w:tab w:val="num" w:pos="1080"/>
        </w:tabs>
        <w:ind w:left="1080" w:hanging="360"/>
      </w:pPr>
      <w:rPr>
        <w:rFonts w:ascii="Arial" w:hAnsi="Arial" w:hint="default"/>
      </w:rPr>
    </w:lvl>
    <w:lvl w:ilvl="2" w:tplc="BF14E806" w:tentative="1">
      <w:start w:val="1"/>
      <w:numFmt w:val="bullet"/>
      <w:lvlText w:val="•"/>
      <w:lvlJc w:val="left"/>
      <w:pPr>
        <w:tabs>
          <w:tab w:val="num" w:pos="1800"/>
        </w:tabs>
        <w:ind w:left="1800" w:hanging="360"/>
      </w:pPr>
      <w:rPr>
        <w:rFonts w:ascii="Arial" w:hAnsi="Arial" w:hint="default"/>
      </w:rPr>
    </w:lvl>
    <w:lvl w:ilvl="3" w:tplc="E89ADFC0" w:tentative="1">
      <w:start w:val="1"/>
      <w:numFmt w:val="bullet"/>
      <w:lvlText w:val="•"/>
      <w:lvlJc w:val="left"/>
      <w:pPr>
        <w:tabs>
          <w:tab w:val="num" w:pos="2520"/>
        </w:tabs>
        <w:ind w:left="2520" w:hanging="360"/>
      </w:pPr>
      <w:rPr>
        <w:rFonts w:ascii="Arial" w:hAnsi="Arial" w:hint="default"/>
      </w:rPr>
    </w:lvl>
    <w:lvl w:ilvl="4" w:tplc="6CBE1C5A" w:tentative="1">
      <w:start w:val="1"/>
      <w:numFmt w:val="bullet"/>
      <w:lvlText w:val="•"/>
      <w:lvlJc w:val="left"/>
      <w:pPr>
        <w:tabs>
          <w:tab w:val="num" w:pos="3240"/>
        </w:tabs>
        <w:ind w:left="3240" w:hanging="360"/>
      </w:pPr>
      <w:rPr>
        <w:rFonts w:ascii="Arial" w:hAnsi="Arial" w:hint="default"/>
      </w:rPr>
    </w:lvl>
    <w:lvl w:ilvl="5" w:tplc="FDE8633A" w:tentative="1">
      <w:start w:val="1"/>
      <w:numFmt w:val="bullet"/>
      <w:lvlText w:val="•"/>
      <w:lvlJc w:val="left"/>
      <w:pPr>
        <w:tabs>
          <w:tab w:val="num" w:pos="3960"/>
        </w:tabs>
        <w:ind w:left="3960" w:hanging="360"/>
      </w:pPr>
      <w:rPr>
        <w:rFonts w:ascii="Arial" w:hAnsi="Arial" w:hint="default"/>
      </w:rPr>
    </w:lvl>
    <w:lvl w:ilvl="6" w:tplc="13C48D30" w:tentative="1">
      <w:start w:val="1"/>
      <w:numFmt w:val="bullet"/>
      <w:lvlText w:val="•"/>
      <w:lvlJc w:val="left"/>
      <w:pPr>
        <w:tabs>
          <w:tab w:val="num" w:pos="4680"/>
        </w:tabs>
        <w:ind w:left="4680" w:hanging="360"/>
      </w:pPr>
      <w:rPr>
        <w:rFonts w:ascii="Arial" w:hAnsi="Arial" w:hint="default"/>
      </w:rPr>
    </w:lvl>
    <w:lvl w:ilvl="7" w:tplc="0C5696DE" w:tentative="1">
      <w:start w:val="1"/>
      <w:numFmt w:val="bullet"/>
      <w:lvlText w:val="•"/>
      <w:lvlJc w:val="left"/>
      <w:pPr>
        <w:tabs>
          <w:tab w:val="num" w:pos="5400"/>
        </w:tabs>
        <w:ind w:left="5400" w:hanging="360"/>
      </w:pPr>
      <w:rPr>
        <w:rFonts w:ascii="Arial" w:hAnsi="Arial" w:hint="default"/>
      </w:rPr>
    </w:lvl>
    <w:lvl w:ilvl="8" w:tplc="381032A4"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5164BCD"/>
    <w:multiLevelType w:val="hybridMultilevel"/>
    <w:tmpl w:val="22267194"/>
    <w:lvl w:ilvl="0" w:tplc="065424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7A001F6"/>
    <w:multiLevelType w:val="hybridMultilevel"/>
    <w:tmpl w:val="9C607E68"/>
    <w:lvl w:ilvl="0" w:tplc="065424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A40422"/>
    <w:multiLevelType w:val="hybridMultilevel"/>
    <w:tmpl w:val="74FA36A0"/>
    <w:lvl w:ilvl="0" w:tplc="065424DE">
      <w:start w:val="1"/>
      <w:numFmt w:val="upperRoman"/>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6" w15:restartNumberingAfterBreak="0">
    <w:nsid w:val="1D7C5857"/>
    <w:multiLevelType w:val="hybridMultilevel"/>
    <w:tmpl w:val="76E8228A"/>
    <w:lvl w:ilvl="0" w:tplc="90847D2E">
      <w:start w:val="1"/>
      <w:numFmt w:val="bullet"/>
      <w:lvlText w:val="•"/>
      <w:lvlJc w:val="left"/>
      <w:pPr>
        <w:tabs>
          <w:tab w:val="num" w:pos="720"/>
        </w:tabs>
        <w:ind w:left="720" w:hanging="360"/>
      </w:pPr>
      <w:rPr>
        <w:rFonts w:ascii="Arial" w:hAnsi="Arial" w:hint="default"/>
      </w:rPr>
    </w:lvl>
    <w:lvl w:ilvl="1" w:tplc="D02499CC">
      <w:start w:val="1"/>
      <w:numFmt w:val="bullet"/>
      <w:lvlText w:val="•"/>
      <w:lvlJc w:val="left"/>
      <w:pPr>
        <w:tabs>
          <w:tab w:val="num" w:pos="1440"/>
        </w:tabs>
        <w:ind w:left="1440" w:hanging="360"/>
      </w:pPr>
      <w:rPr>
        <w:rFonts w:ascii="Arial" w:hAnsi="Arial" w:hint="default"/>
      </w:rPr>
    </w:lvl>
    <w:lvl w:ilvl="2" w:tplc="D236ED1C" w:tentative="1">
      <w:start w:val="1"/>
      <w:numFmt w:val="bullet"/>
      <w:lvlText w:val="•"/>
      <w:lvlJc w:val="left"/>
      <w:pPr>
        <w:tabs>
          <w:tab w:val="num" w:pos="2160"/>
        </w:tabs>
        <w:ind w:left="2160" w:hanging="360"/>
      </w:pPr>
      <w:rPr>
        <w:rFonts w:ascii="Arial" w:hAnsi="Arial" w:hint="default"/>
      </w:rPr>
    </w:lvl>
    <w:lvl w:ilvl="3" w:tplc="E5D83676" w:tentative="1">
      <w:start w:val="1"/>
      <w:numFmt w:val="bullet"/>
      <w:lvlText w:val="•"/>
      <w:lvlJc w:val="left"/>
      <w:pPr>
        <w:tabs>
          <w:tab w:val="num" w:pos="2880"/>
        </w:tabs>
        <w:ind w:left="2880" w:hanging="360"/>
      </w:pPr>
      <w:rPr>
        <w:rFonts w:ascii="Arial" w:hAnsi="Arial" w:hint="default"/>
      </w:rPr>
    </w:lvl>
    <w:lvl w:ilvl="4" w:tplc="DFD68F40" w:tentative="1">
      <w:start w:val="1"/>
      <w:numFmt w:val="bullet"/>
      <w:lvlText w:val="•"/>
      <w:lvlJc w:val="left"/>
      <w:pPr>
        <w:tabs>
          <w:tab w:val="num" w:pos="3600"/>
        </w:tabs>
        <w:ind w:left="3600" w:hanging="360"/>
      </w:pPr>
      <w:rPr>
        <w:rFonts w:ascii="Arial" w:hAnsi="Arial" w:hint="default"/>
      </w:rPr>
    </w:lvl>
    <w:lvl w:ilvl="5" w:tplc="F390994E" w:tentative="1">
      <w:start w:val="1"/>
      <w:numFmt w:val="bullet"/>
      <w:lvlText w:val="•"/>
      <w:lvlJc w:val="left"/>
      <w:pPr>
        <w:tabs>
          <w:tab w:val="num" w:pos="4320"/>
        </w:tabs>
        <w:ind w:left="4320" w:hanging="360"/>
      </w:pPr>
      <w:rPr>
        <w:rFonts w:ascii="Arial" w:hAnsi="Arial" w:hint="default"/>
      </w:rPr>
    </w:lvl>
    <w:lvl w:ilvl="6" w:tplc="ADCE459C" w:tentative="1">
      <w:start w:val="1"/>
      <w:numFmt w:val="bullet"/>
      <w:lvlText w:val="•"/>
      <w:lvlJc w:val="left"/>
      <w:pPr>
        <w:tabs>
          <w:tab w:val="num" w:pos="5040"/>
        </w:tabs>
        <w:ind w:left="5040" w:hanging="360"/>
      </w:pPr>
      <w:rPr>
        <w:rFonts w:ascii="Arial" w:hAnsi="Arial" w:hint="default"/>
      </w:rPr>
    </w:lvl>
    <w:lvl w:ilvl="7" w:tplc="D98A2C38" w:tentative="1">
      <w:start w:val="1"/>
      <w:numFmt w:val="bullet"/>
      <w:lvlText w:val="•"/>
      <w:lvlJc w:val="left"/>
      <w:pPr>
        <w:tabs>
          <w:tab w:val="num" w:pos="5760"/>
        </w:tabs>
        <w:ind w:left="5760" w:hanging="360"/>
      </w:pPr>
      <w:rPr>
        <w:rFonts w:ascii="Arial" w:hAnsi="Arial" w:hint="default"/>
      </w:rPr>
    </w:lvl>
    <w:lvl w:ilvl="8" w:tplc="CB12FC6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035C53"/>
    <w:multiLevelType w:val="hybridMultilevel"/>
    <w:tmpl w:val="9C607E68"/>
    <w:lvl w:ilvl="0" w:tplc="065424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782628"/>
    <w:multiLevelType w:val="hybridMultilevel"/>
    <w:tmpl w:val="FA3A2D2C"/>
    <w:lvl w:ilvl="0" w:tplc="67F46DF4">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AF818B8"/>
    <w:multiLevelType w:val="hybridMultilevel"/>
    <w:tmpl w:val="F9DAC1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F95E65"/>
    <w:multiLevelType w:val="hybridMultilevel"/>
    <w:tmpl w:val="74FA36A0"/>
    <w:lvl w:ilvl="0" w:tplc="065424DE">
      <w:start w:val="1"/>
      <w:numFmt w:val="upperRoman"/>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11" w15:restartNumberingAfterBreak="0">
    <w:nsid w:val="34124992"/>
    <w:multiLevelType w:val="hybridMultilevel"/>
    <w:tmpl w:val="9C607E68"/>
    <w:lvl w:ilvl="0" w:tplc="065424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EA3463"/>
    <w:multiLevelType w:val="hybridMultilevel"/>
    <w:tmpl w:val="CBCE1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D146925"/>
    <w:multiLevelType w:val="hybridMultilevel"/>
    <w:tmpl w:val="71B80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AA4C6E"/>
    <w:multiLevelType w:val="hybridMultilevel"/>
    <w:tmpl w:val="914A2B2E"/>
    <w:lvl w:ilvl="0" w:tplc="D95E9F2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F5A0643"/>
    <w:multiLevelType w:val="hybridMultilevel"/>
    <w:tmpl w:val="74FA36A0"/>
    <w:lvl w:ilvl="0" w:tplc="065424DE">
      <w:start w:val="1"/>
      <w:numFmt w:val="upperRoman"/>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402536"/>
    <w:multiLevelType w:val="hybridMultilevel"/>
    <w:tmpl w:val="74FA36A0"/>
    <w:lvl w:ilvl="0" w:tplc="065424DE">
      <w:start w:val="1"/>
      <w:numFmt w:val="upperRoman"/>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19" w15:restartNumberingAfterBreak="0">
    <w:nsid w:val="5A0C423D"/>
    <w:multiLevelType w:val="singleLevel"/>
    <w:tmpl w:val="5A0C423D"/>
    <w:lvl w:ilvl="0">
      <w:start w:val="1"/>
      <w:numFmt w:val="bullet"/>
      <w:lvlText w:val=""/>
      <w:lvlJc w:val="left"/>
      <w:pPr>
        <w:ind w:left="420" w:hanging="420"/>
      </w:pPr>
      <w:rPr>
        <w:rFonts w:ascii="Wingdings" w:hAnsi="Wingdings" w:hint="default"/>
      </w:rPr>
    </w:lvl>
  </w:abstractNum>
  <w:abstractNum w:abstractNumId="20" w15:restartNumberingAfterBreak="0">
    <w:nsid w:val="7E997E6B"/>
    <w:multiLevelType w:val="hybridMultilevel"/>
    <w:tmpl w:val="9C607E68"/>
    <w:lvl w:ilvl="0" w:tplc="065424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EEC0822"/>
    <w:multiLevelType w:val="hybridMultilevel"/>
    <w:tmpl w:val="74FA36A0"/>
    <w:lvl w:ilvl="0" w:tplc="065424DE">
      <w:start w:val="1"/>
      <w:numFmt w:val="upperRoman"/>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num w:numId="1">
    <w:abstractNumId w:val="3"/>
  </w:num>
  <w:num w:numId="2">
    <w:abstractNumId w:val="17"/>
  </w:num>
  <w:num w:numId="3">
    <w:abstractNumId w:val="2"/>
  </w:num>
  <w:num w:numId="4">
    <w:abstractNumId w:val="21"/>
  </w:num>
  <w:num w:numId="5">
    <w:abstractNumId w:val="11"/>
  </w:num>
  <w:num w:numId="6">
    <w:abstractNumId w:val="4"/>
  </w:num>
  <w:num w:numId="7">
    <w:abstractNumId w:val="20"/>
  </w:num>
  <w:num w:numId="8">
    <w:abstractNumId w:val="7"/>
  </w:num>
  <w:num w:numId="9">
    <w:abstractNumId w:val="1"/>
  </w:num>
  <w:num w:numId="10">
    <w:abstractNumId w:val="9"/>
  </w:num>
  <w:num w:numId="11">
    <w:abstractNumId w:val="18"/>
  </w:num>
  <w:num w:numId="12">
    <w:abstractNumId w:val="5"/>
  </w:num>
  <w:num w:numId="13">
    <w:abstractNumId w:val="13"/>
  </w:num>
  <w:num w:numId="14">
    <w:abstractNumId w:val="10"/>
  </w:num>
  <w:num w:numId="15">
    <w:abstractNumId w:val="12"/>
  </w:num>
  <w:num w:numId="16">
    <w:abstractNumId w:val="19"/>
  </w:num>
  <w:num w:numId="17">
    <w:abstractNumId w:val="16"/>
  </w:num>
  <w:num w:numId="18">
    <w:abstractNumId w:val="15"/>
  </w:num>
  <w:num w:numId="19">
    <w:abstractNumId w:val="8"/>
  </w:num>
  <w:num w:numId="20">
    <w:abstractNumId w:val="14"/>
  </w:num>
  <w:num w:numId="21">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5C1F"/>
    <w:rsid w:val="00010BF6"/>
    <w:rsid w:val="000118EB"/>
    <w:rsid w:val="00011919"/>
    <w:rsid w:val="000152F8"/>
    <w:rsid w:val="0001583D"/>
    <w:rsid w:val="00017D31"/>
    <w:rsid w:val="000232BC"/>
    <w:rsid w:val="00024728"/>
    <w:rsid w:val="000250E0"/>
    <w:rsid w:val="00033AB4"/>
    <w:rsid w:val="000343A6"/>
    <w:rsid w:val="0004028A"/>
    <w:rsid w:val="00043767"/>
    <w:rsid w:val="000462AB"/>
    <w:rsid w:val="00057D7F"/>
    <w:rsid w:val="000623BA"/>
    <w:rsid w:val="00067E00"/>
    <w:rsid w:val="000719BA"/>
    <w:rsid w:val="0007441C"/>
    <w:rsid w:val="00077861"/>
    <w:rsid w:val="0008103A"/>
    <w:rsid w:val="000848FB"/>
    <w:rsid w:val="00087104"/>
    <w:rsid w:val="00087DB5"/>
    <w:rsid w:val="000A3623"/>
    <w:rsid w:val="000B26E9"/>
    <w:rsid w:val="000C0254"/>
    <w:rsid w:val="000C7E48"/>
    <w:rsid w:val="000E033E"/>
    <w:rsid w:val="000E04F7"/>
    <w:rsid w:val="000E3E8D"/>
    <w:rsid w:val="000E7001"/>
    <w:rsid w:val="000E7BE4"/>
    <w:rsid w:val="000E7F6F"/>
    <w:rsid w:val="000F152B"/>
    <w:rsid w:val="000F5365"/>
    <w:rsid w:val="000F70D6"/>
    <w:rsid w:val="0010116E"/>
    <w:rsid w:val="00102E95"/>
    <w:rsid w:val="00106E19"/>
    <w:rsid w:val="00107EBD"/>
    <w:rsid w:val="001153C1"/>
    <w:rsid w:val="0011607E"/>
    <w:rsid w:val="00116AD6"/>
    <w:rsid w:val="001259C2"/>
    <w:rsid w:val="00131396"/>
    <w:rsid w:val="00131CEE"/>
    <w:rsid w:val="00137872"/>
    <w:rsid w:val="00150F00"/>
    <w:rsid w:val="00151B4B"/>
    <w:rsid w:val="00152AB0"/>
    <w:rsid w:val="00157AA0"/>
    <w:rsid w:val="00160290"/>
    <w:rsid w:val="001625C3"/>
    <w:rsid w:val="001679FE"/>
    <w:rsid w:val="00167B5C"/>
    <w:rsid w:val="001711C0"/>
    <w:rsid w:val="00172E75"/>
    <w:rsid w:val="001738F0"/>
    <w:rsid w:val="001748B5"/>
    <w:rsid w:val="00177272"/>
    <w:rsid w:val="00183123"/>
    <w:rsid w:val="00183B2D"/>
    <w:rsid w:val="00184167"/>
    <w:rsid w:val="001857EE"/>
    <w:rsid w:val="00185817"/>
    <w:rsid w:val="00187C80"/>
    <w:rsid w:val="001951C0"/>
    <w:rsid w:val="00197D03"/>
    <w:rsid w:val="001A19A7"/>
    <w:rsid w:val="001A2A11"/>
    <w:rsid w:val="001B362A"/>
    <w:rsid w:val="001C0C74"/>
    <w:rsid w:val="001D5CA0"/>
    <w:rsid w:val="001D6484"/>
    <w:rsid w:val="001D7377"/>
    <w:rsid w:val="001E0FE1"/>
    <w:rsid w:val="001E1248"/>
    <w:rsid w:val="001E1F4D"/>
    <w:rsid w:val="001E4C4C"/>
    <w:rsid w:val="001E61F9"/>
    <w:rsid w:val="001F18A1"/>
    <w:rsid w:val="00201686"/>
    <w:rsid w:val="002049EA"/>
    <w:rsid w:val="00206D78"/>
    <w:rsid w:val="00206DA2"/>
    <w:rsid w:val="00207CDD"/>
    <w:rsid w:val="00210503"/>
    <w:rsid w:val="00212D31"/>
    <w:rsid w:val="0021393D"/>
    <w:rsid w:val="00217B9B"/>
    <w:rsid w:val="00220854"/>
    <w:rsid w:val="00223B92"/>
    <w:rsid w:val="00225364"/>
    <w:rsid w:val="002322FE"/>
    <w:rsid w:val="00236E92"/>
    <w:rsid w:val="00236F55"/>
    <w:rsid w:val="00237606"/>
    <w:rsid w:val="00237A05"/>
    <w:rsid w:val="0024006D"/>
    <w:rsid w:val="00242A69"/>
    <w:rsid w:val="00242F9F"/>
    <w:rsid w:val="00244E87"/>
    <w:rsid w:val="00245759"/>
    <w:rsid w:val="00250D87"/>
    <w:rsid w:val="002553BB"/>
    <w:rsid w:val="00270E7D"/>
    <w:rsid w:val="00273449"/>
    <w:rsid w:val="00273B90"/>
    <w:rsid w:val="00275CA0"/>
    <w:rsid w:val="00281F9D"/>
    <w:rsid w:val="00291C98"/>
    <w:rsid w:val="00297B7D"/>
    <w:rsid w:val="00297D66"/>
    <w:rsid w:val="002A14FA"/>
    <w:rsid w:val="002A59DA"/>
    <w:rsid w:val="002B13C5"/>
    <w:rsid w:val="002B26F8"/>
    <w:rsid w:val="002B6B50"/>
    <w:rsid w:val="002B7641"/>
    <w:rsid w:val="002C3A90"/>
    <w:rsid w:val="002C3FBB"/>
    <w:rsid w:val="002D4130"/>
    <w:rsid w:val="002E3D2F"/>
    <w:rsid w:val="002E3DB5"/>
    <w:rsid w:val="002E6A45"/>
    <w:rsid w:val="002F500A"/>
    <w:rsid w:val="002F70E1"/>
    <w:rsid w:val="00304012"/>
    <w:rsid w:val="003109E6"/>
    <w:rsid w:val="003149D8"/>
    <w:rsid w:val="00316418"/>
    <w:rsid w:val="00334E9F"/>
    <w:rsid w:val="003361F1"/>
    <w:rsid w:val="00341D34"/>
    <w:rsid w:val="00363695"/>
    <w:rsid w:val="003709E5"/>
    <w:rsid w:val="0037686B"/>
    <w:rsid w:val="0037788F"/>
    <w:rsid w:val="003778D9"/>
    <w:rsid w:val="00380485"/>
    <w:rsid w:val="00382E4B"/>
    <w:rsid w:val="00384F13"/>
    <w:rsid w:val="00386534"/>
    <w:rsid w:val="00386B9D"/>
    <w:rsid w:val="003967CC"/>
    <w:rsid w:val="00396A0C"/>
    <w:rsid w:val="003A6F05"/>
    <w:rsid w:val="003B08A8"/>
    <w:rsid w:val="003B11C5"/>
    <w:rsid w:val="003B234F"/>
    <w:rsid w:val="003C016A"/>
    <w:rsid w:val="003C04C9"/>
    <w:rsid w:val="003C1FBC"/>
    <w:rsid w:val="003C5522"/>
    <w:rsid w:val="003C71AC"/>
    <w:rsid w:val="003D2FF5"/>
    <w:rsid w:val="003D51ED"/>
    <w:rsid w:val="003F0A91"/>
    <w:rsid w:val="003F3BD7"/>
    <w:rsid w:val="003F420D"/>
    <w:rsid w:val="003F54E8"/>
    <w:rsid w:val="00402FE5"/>
    <w:rsid w:val="00407B63"/>
    <w:rsid w:val="00413433"/>
    <w:rsid w:val="0041500F"/>
    <w:rsid w:val="00416778"/>
    <w:rsid w:val="00416848"/>
    <w:rsid w:val="0041687B"/>
    <w:rsid w:val="00417010"/>
    <w:rsid w:val="00421884"/>
    <w:rsid w:val="00434696"/>
    <w:rsid w:val="00434EBF"/>
    <w:rsid w:val="00435E33"/>
    <w:rsid w:val="00436CAA"/>
    <w:rsid w:val="00440BB3"/>
    <w:rsid w:val="004417F6"/>
    <w:rsid w:val="00441EB2"/>
    <w:rsid w:val="0044468E"/>
    <w:rsid w:val="0045553D"/>
    <w:rsid w:val="00464F06"/>
    <w:rsid w:val="00470BCC"/>
    <w:rsid w:val="00471FAC"/>
    <w:rsid w:val="0047312E"/>
    <w:rsid w:val="00474038"/>
    <w:rsid w:val="00482BB5"/>
    <w:rsid w:val="00484322"/>
    <w:rsid w:val="004852D3"/>
    <w:rsid w:val="004904FF"/>
    <w:rsid w:val="00491D5A"/>
    <w:rsid w:val="0049348F"/>
    <w:rsid w:val="004941F5"/>
    <w:rsid w:val="004951FA"/>
    <w:rsid w:val="00496256"/>
    <w:rsid w:val="004975B1"/>
    <w:rsid w:val="004A3DB7"/>
    <w:rsid w:val="004A4B20"/>
    <w:rsid w:val="004A4B80"/>
    <w:rsid w:val="004A5460"/>
    <w:rsid w:val="004A6AF1"/>
    <w:rsid w:val="004B6CC8"/>
    <w:rsid w:val="004C12A8"/>
    <w:rsid w:val="004C521D"/>
    <w:rsid w:val="004C53E0"/>
    <w:rsid w:val="004D265F"/>
    <w:rsid w:val="004E0E15"/>
    <w:rsid w:val="004E24E6"/>
    <w:rsid w:val="004E3753"/>
    <w:rsid w:val="004E4A4E"/>
    <w:rsid w:val="0051043F"/>
    <w:rsid w:val="00524010"/>
    <w:rsid w:val="00526E57"/>
    <w:rsid w:val="00534474"/>
    <w:rsid w:val="005352FA"/>
    <w:rsid w:val="00537F8E"/>
    <w:rsid w:val="00544B7A"/>
    <w:rsid w:val="005457DF"/>
    <w:rsid w:val="00547C78"/>
    <w:rsid w:val="0055021B"/>
    <w:rsid w:val="00551284"/>
    <w:rsid w:val="0056216C"/>
    <w:rsid w:val="0056531F"/>
    <w:rsid w:val="00566BF8"/>
    <w:rsid w:val="00571D8B"/>
    <w:rsid w:val="005720AE"/>
    <w:rsid w:val="0058545D"/>
    <w:rsid w:val="00594E1F"/>
    <w:rsid w:val="0059501C"/>
    <w:rsid w:val="00595DC2"/>
    <w:rsid w:val="005A32B5"/>
    <w:rsid w:val="005C1BF7"/>
    <w:rsid w:val="005C54B2"/>
    <w:rsid w:val="005C7FD4"/>
    <w:rsid w:val="005F05B1"/>
    <w:rsid w:val="005F084E"/>
    <w:rsid w:val="005F0C73"/>
    <w:rsid w:val="005F2BEE"/>
    <w:rsid w:val="005F49BE"/>
    <w:rsid w:val="005F64D2"/>
    <w:rsid w:val="005F69AE"/>
    <w:rsid w:val="00602FF2"/>
    <w:rsid w:val="00605DF2"/>
    <w:rsid w:val="0061290E"/>
    <w:rsid w:val="0062050D"/>
    <w:rsid w:val="00623198"/>
    <w:rsid w:val="006304D2"/>
    <w:rsid w:val="00630CFC"/>
    <w:rsid w:val="00633D91"/>
    <w:rsid w:val="00642809"/>
    <w:rsid w:val="00644086"/>
    <w:rsid w:val="0064614A"/>
    <w:rsid w:val="00646E67"/>
    <w:rsid w:val="00647AF1"/>
    <w:rsid w:val="00653B6D"/>
    <w:rsid w:val="006577D9"/>
    <w:rsid w:val="006625D4"/>
    <w:rsid w:val="00664678"/>
    <w:rsid w:val="006667BE"/>
    <w:rsid w:val="00667EDB"/>
    <w:rsid w:val="00674ED6"/>
    <w:rsid w:val="00675879"/>
    <w:rsid w:val="00680F31"/>
    <w:rsid w:val="00690312"/>
    <w:rsid w:val="00691783"/>
    <w:rsid w:val="006A4282"/>
    <w:rsid w:val="006A4ACB"/>
    <w:rsid w:val="006A53E5"/>
    <w:rsid w:val="006A5DD2"/>
    <w:rsid w:val="006B101C"/>
    <w:rsid w:val="006B50A4"/>
    <w:rsid w:val="006B5859"/>
    <w:rsid w:val="006B795A"/>
    <w:rsid w:val="006C650F"/>
    <w:rsid w:val="006C6647"/>
    <w:rsid w:val="006C6FB2"/>
    <w:rsid w:val="006D3D50"/>
    <w:rsid w:val="006D5DE9"/>
    <w:rsid w:val="006E669E"/>
    <w:rsid w:val="006E7E37"/>
    <w:rsid w:val="006F5982"/>
    <w:rsid w:val="00702E78"/>
    <w:rsid w:val="00704641"/>
    <w:rsid w:val="00706C10"/>
    <w:rsid w:val="00710907"/>
    <w:rsid w:val="007146FF"/>
    <w:rsid w:val="0071537B"/>
    <w:rsid w:val="00715D75"/>
    <w:rsid w:val="007229DC"/>
    <w:rsid w:val="00722FD8"/>
    <w:rsid w:val="0073390E"/>
    <w:rsid w:val="00735620"/>
    <w:rsid w:val="007375B8"/>
    <w:rsid w:val="0074131E"/>
    <w:rsid w:val="00742ABC"/>
    <w:rsid w:val="00743EFD"/>
    <w:rsid w:val="00745620"/>
    <w:rsid w:val="00750ADA"/>
    <w:rsid w:val="0075148E"/>
    <w:rsid w:val="00755B7E"/>
    <w:rsid w:val="00755EEC"/>
    <w:rsid w:val="00760679"/>
    <w:rsid w:val="0076369B"/>
    <w:rsid w:val="00767F04"/>
    <w:rsid w:val="007764D8"/>
    <w:rsid w:val="00777B90"/>
    <w:rsid w:val="007825D9"/>
    <w:rsid w:val="0078261D"/>
    <w:rsid w:val="007877F2"/>
    <w:rsid w:val="00790961"/>
    <w:rsid w:val="00790E1A"/>
    <w:rsid w:val="00794411"/>
    <w:rsid w:val="007A0FD9"/>
    <w:rsid w:val="007A4702"/>
    <w:rsid w:val="007A6469"/>
    <w:rsid w:val="007A7857"/>
    <w:rsid w:val="007B1335"/>
    <w:rsid w:val="007B20C6"/>
    <w:rsid w:val="007B3085"/>
    <w:rsid w:val="007B3DE9"/>
    <w:rsid w:val="007B574D"/>
    <w:rsid w:val="007B6F7A"/>
    <w:rsid w:val="007B78EF"/>
    <w:rsid w:val="007C1666"/>
    <w:rsid w:val="007C274D"/>
    <w:rsid w:val="007D6B66"/>
    <w:rsid w:val="007E3EEB"/>
    <w:rsid w:val="007E7F31"/>
    <w:rsid w:val="007F1E3C"/>
    <w:rsid w:val="00811C94"/>
    <w:rsid w:val="0081279A"/>
    <w:rsid w:val="00816FB9"/>
    <w:rsid w:val="00817043"/>
    <w:rsid w:val="008177E7"/>
    <w:rsid w:val="00820B61"/>
    <w:rsid w:val="00825D7A"/>
    <w:rsid w:val="00825EC8"/>
    <w:rsid w:val="00827552"/>
    <w:rsid w:val="008305FD"/>
    <w:rsid w:val="00841D9F"/>
    <w:rsid w:val="00841F0F"/>
    <w:rsid w:val="00843308"/>
    <w:rsid w:val="00843B1D"/>
    <w:rsid w:val="00844CF1"/>
    <w:rsid w:val="00860E8A"/>
    <w:rsid w:val="0086141D"/>
    <w:rsid w:val="008645B9"/>
    <w:rsid w:val="00876F81"/>
    <w:rsid w:val="008779BD"/>
    <w:rsid w:val="00881B50"/>
    <w:rsid w:val="00883F0F"/>
    <w:rsid w:val="00892F50"/>
    <w:rsid w:val="008930A9"/>
    <w:rsid w:val="00896BD4"/>
    <w:rsid w:val="00897BC1"/>
    <w:rsid w:val="008A2ACA"/>
    <w:rsid w:val="008A6586"/>
    <w:rsid w:val="008A70D6"/>
    <w:rsid w:val="008A7C64"/>
    <w:rsid w:val="008B02AE"/>
    <w:rsid w:val="008B49FF"/>
    <w:rsid w:val="008B7E92"/>
    <w:rsid w:val="008C4C93"/>
    <w:rsid w:val="008C5528"/>
    <w:rsid w:val="008C7323"/>
    <w:rsid w:val="008E1849"/>
    <w:rsid w:val="008E3584"/>
    <w:rsid w:val="008E5AEC"/>
    <w:rsid w:val="008E5C54"/>
    <w:rsid w:val="008E7541"/>
    <w:rsid w:val="008F49D1"/>
    <w:rsid w:val="008F6D47"/>
    <w:rsid w:val="008F7450"/>
    <w:rsid w:val="00901788"/>
    <w:rsid w:val="00901CDA"/>
    <w:rsid w:val="009060A4"/>
    <w:rsid w:val="00906470"/>
    <w:rsid w:val="00907D90"/>
    <w:rsid w:val="0091056A"/>
    <w:rsid w:val="00912F39"/>
    <w:rsid w:val="0091403F"/>
    <w:rsid w:val="00915806"/>
    <w:rsid w:val="00917961"/>
    <w:rsid w:val="00923046"/>
    <w:rsid w:val="0092356A"/>
    <w:rsid w:val="009338D5"/>
    <w:rsid w:val="00935907"/>
    <w:rsid w:val="00937422"/>
    <w:rsid w:val="00942C7F"/>
    <w:rsid w:val="009444F6"/>
    <w:rsid w:val="009462B6"/>
    <w:rsid w:val="009477DD"/>
    <w:rsid w:val="00951174"/>
    <w:rsid w:val="00961690"/>
    <w:rsid w:val="0096215C"/>
    <w:rsid w:val="0096279D"/>
    <w:rsid w:val="00964DE7"/>
    <w:rsid w:val="009714DC"/>
    <w:rsid w:val="00972121"/>
    <w:rsid w:val="00973EEF"/>
    <w:rsid w:val="00974BCD"/>
    <w:rsid w:val="009768BE"/>
    <w:rsid w:val="00990A8D"/>
    <w:rsid w:val="00993A2F"/>
    <w:rsid w:val="009A212B"/>
    <w:rsid w:val="009A7419"/>
    <w:rsid w:val="009B12B4"/>
    <w:rsid w:val="009B136D"/>
    <w:rsid w:val="009B34F4"/>
    <w:rsid w:val="009B679A"/>
    <w:rsid w:val="009B67DE"/>
    <w:rsid w:val="009C06DD"/>
    <w:rsid w:val="009C0834"/>
    <w:rsid w:val="009C0E95"/>
    <w:rsid w:val="009C7043"/>
    <w:rsid w:val="009C74DD"/>
    <w:rsid w:val="009F051D"/>
    <w:rsid w:val="009F4239"/>
    <w:rsid w:val="00A03DF3"/>
    <w:rsid w:val="00A10DA8"/>
    <w:rsid w:val="00A11046"/>
    <w:rsid w:val="00A12A07"/>
    <w:rsid w:val="00A13339"/>
    <w:rsid w:val="00A14470"/>
    <w:rsid w:val="00A2069A"/>
    <w:rsid w:val="00A21C80"/>
    <w:rsid w:val="00A35596"/>
    <w:rsid w:val="00A36F7A"/>
    <w:rsid w:val="00A42970"/>
    <w:rsid w:val="00A45013"/>
    <w:rsid w:val="00A45CAD"/>
    <w:rsid w:val="00A462B3"/>
    <w:rsid w:val="00A46AEB"/>
    <w:rsid w:val="00A50E1C"/>
    <w:rsid w:val="00A6288C"/>
    <w:rsid w:val="00A706A9"/>
    <w:rsid w:val="00A715E7"/>
    <w:rsid w:val="00A73F8F"/>
    <w:rsid w:val="00A76BE5"/>
    <w:rsid w:val="00A8013E"/>
    <w:rsid w:val="00A8167B"/>
    <w:rsid w:val="00A8273E"/>
    <w:rsid w:val="00A9069C"/>
    <w:rsid w:val="00A921AA"/>
    <w:rsid w:val="00A959CD"/>
    <w:rsid w:val="00A970DF"/>
    <w:rsid w:val="00AA3B23"/>
    <w:rsid w:val="00AB1026"/>
    <w:rsid w:val="00AB3811"/>
    <w:rsid w:val="00AB53AD"/>
    <w:rsid w:val="00AB5608"/>
    <w:rsid w:val="00AB63C1"/>
    <w:rsid w:val="00AC078D"/>
    <w:rsid w:val="00AD402C"/>
    <w:rsid w:val="00AD72BC"/>
    <w:rsid w:val="00AE452C"/>
    <w:rsid w:val="00AE4B6C"/>
    <w:rsid w:val="00AF1590"/>
    <w:rsid w:val="00AF49DE"/>
    <w:rsid w:val="00AF7903"/>
    <w:rsid w:val="00B00F7E"/>
    <w:rsid w:val="00B05884"/>
    <w:rsid w:val="00B06EC9"/>
    <w:rsid w:val="00B144F1"/>
    <w:rsid w:val="00B17D08"/>
    <w:rsid w:val="00B17D86"/>
    <w:rsid w:val="00B24E33"/>
    <w:rsid w:val="00B26F2E"/>
    <w:rsid w:val="00B26FE6"/>
    <w:rsid w:val="00B31E50"/>
    <w:rsid w:val="00B35C08"/>
    <w:rsid w:val="00B37655"/>
    <w:rsid w:val="00B42FD4"/>
    <w:rsid w:val="00B430C4"/>
    <w:rsid w:val="00B4399E"/>
    <w:rsid w:val="00B44903"/>
    <w:rsid w:val="00B47DC1"/>
    <w:rsid w:val="00B50BAC"/>
    <w:rsid w:val="00B54F62"/>
    <w:rsid w:val="00B61B03"/>
    <w:rsid w:val="00B640A8"/>
    <w:rsid w:val="00B7005D"/>
    <w:rsid w:val="00B70D99"/>
    <w:rsid w:val="00B725D5"/>
    <w:rsid w:val="00B74C3C"/>
    <w:rsid w:val="00B82AA0"/>
    <w:rsid w:val="00B82F38"/>
    <w:rsid w:val="00B865C9"/>
    <w:rsid w:val="00B86C48"/>
    <w:rsid w:val="00B91E13"/>
    <w:rsid w:val="00B9231E"/>
    <w:rsid w:val="00B945E4"/>
    <w:rsid w:val="00B9611D"/>
    <w:rsid w:val="00B96FAF"/>
    <w:rsid w:val="00BA4EB0"/>
    <w:rsid w:val="00BA6CA0"/>
    <w:rsid w:val="00BB48A3"/>
    <w:rsid w:val="00BB4CBA"/>
    <w:rsid w:val="00BB73F3"/>
    <w:rsid w:val="00BC093B"/>
    <w:rsid w:val="00BC4D92"/>
    <w:rsid w:val="00BC6517"/>
    <w:rsid w:val="00BD4DD7"/>
    <w:rsid w:val="00BE32F5"/>
    <w:rsid w:val="00BF2B2D"/>
    <w:rsid w:val="00C00A29"/>
    <w:rsid w:val="00C112D0"/>
    <w:rsid w:val="00C152E3"/>
    <w:rsid w:val="00C1607A"/>
    <w:rsid w:val="00C31268"/>
    <w:rsid w:val="00C31810"/>
    <w:rsid w:val="00C37073"/>
    <w:rsid w:val="00C46570"/>
    <w:rsid w:val="00C46670"/>
    <w:rsid w:val="00C50D06"/>
    <w:rsid w:val="00C532A5"/>
    <w:rsid w:val="00C54E0C"/>
    <w:rsid w:val="00C5712B"/>
    <w:rsid w:val="00C60030"/>
    <w:rsid w:val="00C9597D"/>
    <w:rsid w:val="00CA0134"/>
    <w:rsid w:val="00CA1EB0"/>
    <w:rsid w:val="00CA4771"/>
    <w:rsid w:val="00CA5FB4"/>
    <w:rsid w:val="00CB2E5B"/>
    <w:rsid w:val="00CB5E6A"/>
    <w:rsid w:val="00CB644C"/>
    <w:rsid w:val="00CB7ACA"/>
    <w:rsid w:val="00CC3CDF"/>
    <w:rsid w:val="00CC6914"/>
    <w:rsid w:val="00CD4BDE"/>
    <w:rsid w:val="00CD5AE1"/>
    <w:rsid w:val="00CE55FD"/>
    <w:rsid w:val="00CE5D3D"/>
    <w:rsid w:val="00CF0FAB"/>
    <w:rsid w:val="00CF2D90"/>
    <w:rsid w:val="00CF4912"/>
    <w:rsid w:val="00CF51E5"/>
    <w:rsid w:val="00CF6DF4"/>
    <w:rsid w:val="00D01E7D"/>
    <w:rsid w:val="00D07C12"/>
    <w:rsid w:val="00D102E9"/>
    <w:rsid w:val="00D1087A"/>
    <w:rsid w:val="00D220EA"/>
    <w:rsid w:val="00D234EA"/>
    <w:rsid w:val="00D23892"/>
    <w:rsid w:val="00D2655C"/>
    <w:rsid w:val="00D31C17"/>
    <w:rsid w:val="00D32088"/>
    <w:rsid w:val="00D3493D"/>
    <w:rsid w:val="00D41EE3"/>
    <w:rsid w:val="00D42A35"/>
    <w:rsid w:val="00D46E68"/>
    <w:rsid w:val="00D50F28"/>
    <w:rsid w:val="00D53A33"/>
    <w:rsid w:val="00D613FF"/>
    <w:rsid w:val="00D65281"/>
    <w:rsid w:val="00D81AE8"/>
    <w:rsid w:val="00D820E6"/>
    <w:rsid w:val="00D871E6"/>
    <w:rsid w:val="00D913DA"/>
    <w:rsid w:val="00DA14A6"/>
    <w:rsid w:val="00DA67F5"/>
    <w:rsid w:val="00DA7B6D"/>
    <w:rsid w:val="00DB432F"/>
    <w:rsid w:val="00DB6035"/>
    <w:rsid w:val="00DC29F0"/>
    <w:rsid w:val="00DD16E7"/>
    <w:rsid w:val="00DE5572"/>
    <w:rsid w:val="00DF21E7"/>
    <w:rsid w:val="00DF7C58"/>
    <w:rsid w:val="00E06B94"/>
    <w:rsid w:val="00E11376"/>
    <w:rsid w:val="00E11C1C"/>
    <w:rsid w:val="00E11F2C"/>
    <w:rsid w:val="00E14120"/>
    <w:rsid w:val="00E16CB7"/>
    <w:rsid w:val="00E21665"/>
    <w:rsid w:val="00E22BCB"/>
    <w:rsid w:val="00E240E0"/>
    <w:rsid w:val="00E24DDF"/>
    <w:rsid w:val="00E26B25"/>
    <w:rsid w:val="00E3160A"/>
    <w:rsid w:val="00E3250E"/>
    <w:rsid w:val="00E36176"/>
    <w:rsid w:val="00E40A97"/>
    <w:rsid w:val="00E4747B"/>
    <w:rsid w:val="00E513A1"/>
    <w:rsid w:val="00E52A97"/>
    <w:rsid w:val="00E54559"/>
    <w:rsid w:val="00E60BB5"/>
    <w:rsid w:val="00E610BD"/>
    <w:rsid w:val="00E61DE7"/>
    <w:rsid w:val="00E62423"/>
    <w:rsid w:val="00E62ADE"/>
    <w:rsid w:val="00E64654"/>
    <w:rsid w:val="00E664B2"/>
    <w:rsid w:val="00E72CE0"/>
    <w:rsid w:val="00E741A7"/>
    <w:rsid w:val="00E7453F"/>
    <w:rsid w:val="00E80B50"/>
    <w:rsid w:val="00E82275"/>
    <w:rsid w:val="00E8259C"/>
    <w:rsid w:val="00E82924"/>
    <w:rsid w:val="00E84501"/>
    <w:rsid w:val="00E91703"/>
    <w:rsid w:val="00E95A37"/>
    <w:rsid w:val="00E95F9F"/>
    <w:rsid w:val="00E96EC3"/>
    <w:rsid w:val="00EA64BD"/>
    <w:rsid w:val="00EB2825"/>
    <w:rsid w:val="00EB513C"/>
    <w:rsid w:val="00EB5891"/>
    <w:rsid w:val="00EB6F52"/>
    <w:rsid w:val="00EB726B"/>
    <w:rsid w:val="00EC05AE"/>
    <w:rsid w:val="00EC7A08"/>
    <w:rsid w:val="00ED0519"/>
    <w:rsid w:val="00ED3CCB"/>
    <w:rsid w:val="00ED4690"/>
    <w:rsid w:val="00EE0932"/>
    <w:rsid w:val="00EE0BDA"/>
    <w:rsid w:val="00EE2C1B"/>
    <w:rsid w:val="00EF2A83"/>
    <w:rsid w:val="00EF79DC"/>
    <w:rsid w:val="00F04CDB"/>
    <w:rsid w:val="00F06536"/>
    <w:rsid w:val="00F13661"/>
    <w:rsid w:val="00F143FB"/>
    <w:rsid w:val="00F14F36"/>
    <w:rsid w:val="00F22E4F"/>
    <w:rsid w:val="00F30C4D"/>
    <w:rsid w:val="00F33557"/>
    <w:rsid w:val="00F35AC7"/>
    <w:rsid w:val="00F459AB"/>
    <w:rsid w:val="00F46A3D"/>
    <w:rsid w:val="00F53929"/>
    <w:rsid w:val="00F6214F"/>
    <w:rsid w:val="00F639AE"/>
    <w:rsid w:val="00F670FA"/>
    <w:rsid w:val="00F67A74"/>
    <w:rsid w:val="00F70434"/>
    <w:rsid w:val="00F734C7"/>
    <w:rsid w:val="00F76EF1"/>
    <w:rsid w:val="00F77E99"/>
    <w:rsid w:val="00F809C6"/>
    <w:rsid w:val="00F82612"/>
    <w:rsid w:val="00F833C2"/>
    <w:rsid w:val="00F864D6"/>
    <w:rsid w:val="00F8760D"/>
    <w:rsid w:val="00FA1E70"/>
    <w:rsid w:val="00FA297D"/>
    <w:rsid w:val="00FA546C"/>
    <w:rsid w:val="00FB10A8"/>
    <w:rsid w:val="00FB1B76"/>
    <w:rsid w:val="00FB356F"/>
    <w:rsid w:val="00FC3FB6"/>
    <w:rsid w:val="00FD0BC3"/>
    <w:rsid w:val="00FD18E4"/>
    <w:rsid w:val="00FD1A5A"/>
    <w:rsid w:val="00FD594B"/>
    <w:rsid w:val="00FD62FA"/>
    <w:rsid w:val="00FD6E38"/>
    <w:rsid w:val="00FE1CBB"/>
    <w:rsid w:val="00FE65B7"/>
    <w:rsid w:val="00FF23D8"/>
    <w:rsid w:val="00FF60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uiPriority w:val="99"/>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link w:val="TAHCar"/>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 w:type="paragraph" w:customStyle="1" w:styleId="TH">
    <w:name w:val="TH"/>
    <w:basedOn w:val="Normal"/>
    <w:link w:val="THChar"/>
    <w:rsid w:val="009C0834"/>
    <w:pPr>
      <w:keepNext/>
      <w:keepLines/>
      <w:spacing w:before="60"/>
      <w:jc w:val="center"/>
    </w:pPr>
    <w:rPr>
      <w:rFonts w:ascii="Calibri" w:eastAsia="Times New Roman" w:hAnsi="Calibri"/>
      <w:b/>
      <w:lang w:val="en-GB"/>
    </w:rPr>
  </w:style>
  <w:style w:type="character" w:customStyle="1" w:styleId="THChar">
    <w:name w:val="TH Char"/>
    <w:link w:val="TH"/>
    <w:rsid w:val="009C0834"/>
    <w:rPr>
      <w:rFonts w:ascii="Calibri" w:eastAsia="Times New Roman" w:hAnsi="Calibri" w:cs="Times New Roman"/>
      <w:b/>
      <w:sz w:val="20"/>
      <w:szCs w:val="20"/>
      <w:lang w:val="en-GB"/>
    </w:rPr>
  </w:style>
  <w:style w:type="character" w:customStyle="1" w:styleId="TAHCar">
    <w:name w:val="TAH Car"/>
    <w:link w:val="TAH"/>
    <w:rsid w:val="009C0834"/>
    <w:rPr>
      <w:rFonts w:ascii="Arial" w:eastAsia="Times New Roman" w:hAnsi="Arial" w:cs="Times New Roman"/>
      <w:b/>
      <w:sz w:val="18"/>
      <w:szCs w:val="20"/>
      <w:lang w:val="en-GB"/>
    </w:rPr>
  </w:style>
  <w:style w:type="numbering" w:customStyle="1" w:styleId="StyleBulleted">
    <w:name w:val="Style Bulleted"/>
    <w:rsid w:val="00571D8B"/>
    <w:pPr>
      <w:numPr>
        <w:numId w:val="2"/>
      </w:numPr>
    </w:pPr>
  </w:style>
  <w:style w:type="character" w:styleId="BookTitle">
    <w:name w:val="Book Title"/>
    <w:basedOn w:val="DefaultParagraphFont"/>
    <w:uiPriority w:val="33"/>
    <w:qFormat/>
    <w:rsid w:val="003361F1"/>
    <w:rPr>
      <w:b/>
      <w:bCs/>
      <w:i/>
      <w:iCs/>
      <w:spacing w:val="5"/>
    </w:rPr>
  </w:style>
  <w:style w:type="paragraph" w:customStyle="1" w:styleId="Proposal">
    <w:name w:val="Proposal"/>
    <w:basedOn w:val="Normal"/>
    <w:qFormat/>
    <w:rsid w:val="000B26E9"/>
    <w:pPr>
      <w:numPr>
        <w:numId w:val="13"/>
      </w:numPr>
      <w:tabs>
        <w:tab w:val="clear" w:pos="1304"/>
        <w:tab w:val="left" w:pos="1701"/>
      </w:tabs>
      <w:overflowPunct/>
      <w:autoSpaceDE/>
      <w:autoSpaceDN/>
      <w:adjustRightInd/>
      <w:spacing w:after="160" w:line="259" w:lineRule="auto"/>
      <w:ind w:left="1701" w:hanging="1701"/>
      <w:textAlignment w:val="auto"/>
    </w:pPr>
    <w:rPr>
      <w:rFonts w:asciiTheme="minorHAnsi" w:eastAsiaTheme="minorHAnsi" w:hAnsiTheme="minorHAnsi" w:cstheme="minorBidi"/>
      <w:b/>
      <w:bCs/>
      <w:sz w:val="22"/>
      <w:szCs w:val="22"/>
    </w:rPr>
  </w:style>
  <w:style w:type="paragraph" w:styleId="BalloonText">
    <w:name w:val="Balloon Text"/>
    <w:basedOn w:val="Normal"/>
    <w:link w:val="BalloonTextChar"/>
    <w:uiPriority w:val="99"/>
    <w:semiHidden/>
    <w:unhideWhenUsed/>
    <w:rsid w:val="00843308"/>
    <w:pPr>
      <w:spacing w:after="0"/>
    </w:pPr>
    <w:rPr>
      <w:sz w:val="18"/>
      <w:szCs w:val="18"/>
    </w:rPr>
  </w:style>
  <w:style w:type="character" w:customStyle="1" w:styleId="BalloonTextChar">
    <w:name w:val="Balloon Text Char"/>
    <w:basedOn w:val="DefaultParagraphFont"/>
    <w:link w:val="BalloonText"/>
    <w:uiPriority w:val="99"/>
    <w:semiHidden/>
    <w:rsid w:val="00843308"/>
    <w:rPr>
      <w:rFonts w:ascii="Times New Roman" w:eastAsia="SimSu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223807467">
      <w:bodyDiv w:val="1"/>
      <w:marLeft w:val="0"/>
      <w:marRight w:val="0"/>
      <w:marTop w:val="0"/>
      <w:marBottom w:val="0"/>
      <w:divBdr>
        <w:top w:val="none" w:sz="0" w:space="0" w:color="auto"/>
        <w:left w:val="none" w:sz="0" w:space="0" w:color="auto"/>
        <w:bottom w:val="none" w:sz="0" w:space="0" w:color="auto"/>
        <w:right w:val="none" w:sz="0" w:space="0" w:color="auto"/>
      </w:divBdr>
      <w:divsChild>
        <w:div w:id="1013646940">
          <w:marLeft w:val="547"/>
          <w:marRight w:val="0"/>
          <w:marTop w:val="106"/>
          <w:marBottom w:val="0"/>
          <w:divBdr>
            <w:top w:val="none" w:sz="0" w:space="0" w:color="auto"/>
            <w:left w:val="none" w:sz="0" w:space="0" w:color="auto"/>
            <w:bottom w:val="none" w:sz="0" w:space="0" w:color="auto"/>
            <w:right w:val="none" w:sz="0" w:space="0" w:color="auto"/>
          </w:divBdr>
        </w:div>
      </w:divsChild>
    </w:div>
    <w:div w:id="251354507">
      <w:bodyDiv w:val="1"/>
      <w:marLeft w:val="0"/>
      <w:marRight w:val="0"/>
      <w:marTop w:val="0"/>
      <w:marBottom w:val="0"/>
      <w:divBdr>
        <w:top w:val="none" w:sz="0" w:space="0" w:color="auto"/>
        <w:left w:val="none" w:sz="0" w:space="0" w:color="auto"/>
        <w:bottom w:val="none" w:sz="0" w:space="0" w:color="auto"/>
        <w:right w:val="none" w:sz="0" w:space="0" w:color="auto"/>
      </w:divBdr>
      <w:divsChild>
        <w:div w:id="1298687300">
          <w:marLeft w:val="720"/>
          <w:marRight w:val="0"/>
          <w:marTop w:val="0"/>
          <w:marBottom w:val="120"/>
          <w:divBdr>
            <w:top w:val="none" w:sz="0" w:space="0" w:color="auto"/>
            <w:left w:val="none" w:sz="0" w:space="0" w:color="auto"/>
            <w:bottom w:val="none" w:sz="0" w:space="0" w:color="auto"/>
            <w:right w:val="none" w:sz="0" w:space="0" w:color="auto"/>
          </w:divBdr>
        </w:div>
      </w:divsChild>
    </w:div>
    <w:div w:id="444036350">
      <w:bodyDiv w:val="1"/>
      <w:marLeft w:val="0"/>
      <w:marRight w:val="0"/>
      <w:marTop w:val="0"/>
      <w:marBottom w:val="0"/>
      <w:divBdr>
        <w:top w:val="none" w:sz="0" w:space="0" w:color="auto"/>
        <w:left w:val="none" w:sz="0" w:space="0" w:color="auto"/>
        <w:bottom w:val="none" w:sz="0" w:space="0" w:color="auto"/>
        <w:right w:val="none" w:sz="0" w:space="0" w:color="auto"/>
      </w:divBdr>
      <w:divsChild>
        <w:div w:id="410470019">
          <w:marLeft w:val="547"/>
          <w:marRight w:val="0"/>
          <w:marTop w:val="115"/>
          <w:marBottom w:val="0"/>
          <w:divBdr>
            <w:top w:val="none" w:sz="0" w:space="0" w:color="auto"/>
            <w:left w:val="none" w:sz="0" w:space="0" w:color="auto"/>
            <w:bottom w:val="none" w:sz="0" w:space="0" w:color="auto"/>
            <w:right w:val="none" w:sz="0" w:space="0" w:color="auto"/>
          </w:divBdr>
        </w:div>
      </w:divsChild>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525026175">
      <w:bodyDiv w:val="1"/>
      <w:marLeft w:val="0"/>
      <w:marRight w:val="0"/>
      <w:marTop w:val="0"/>
      <w:marBottom w:val="0"/>
      <w:divBdr>
        <w:top w:val="none" w:sz="0" w:space="0" w:color="auto"/>
        <w:left w:val="none" w:sz="0" w:space="0" w:color="auto"/>
        <w:bottom w:val="none" w:sz="0" w:space="0" w:color="auto"/>
        <w:right w:val="none" w:sz="0" w:space="0" w:color="auto"/>
      </w:divBdr>
      <w:divsChild>
        <w:div w:id="491725971">
          <w:marLeft w:val="547"/>
          <w:marRight w:val="0"/>
          <w:marTop w:val="154"/>
          <w:marBottom w:val="0"/>
          <w:divBdr>
            <w:top w:val="none" w:sz="0" w:space="0" w:color="auto"/>
            <w:left w:val="none" w:sz="0" w:space="0" w:color="auto"/>
            <w:bottom w:val="none" w:sz="0" w:space="0" w:color="auto"/>
            <w:right w:val="none" w:sz="0" w:space="0" w:color="auto"/>
          </w:divBdr>
        </w:div>
      </w:divsChild>
    </w:div>
    <w:div w:id="641152461">
      <w:bodyDiv w:val="1"/>
      <w:marLeft w:val="0"/>
      <w:marRight w:val="0"/>
      <w:marTop w:val="0"/>
      <w:marBottom w:val="0"/>
      <w:divBdr>
        <w:top w:val="none" w:sz="0" w:space="0" w:color="auto"/>
        <w:left w:val="none" w:sz="0" w:space="0" w:color="auto"/>
        <w:bottom w:val="none" w:sz="0" w:space="0" w:color="auto"/>
        <w:right w:val="none" w:sz="0" w:space="0" w:color="auto"/>
      </w:divBdr>
      <w:divsChild>
        <w:div w:id="1955016902">
          <w:marLeft w:val="547"/>
          <w:marRight w:val="0"/>
          <w:marTop w:val="154"/>
          <w:marBottom w:val="0"/>
          <w:divBdr>
            <w:top w:val="none" w:sz="0" w:space="0" w:color="auto"/>
            <w:left w:val="none" w:sz="0" w:space="0" w:color="auto"/>
            <w:bottom w:val="none" w:sz="0" w:space="0" w:color="auto"/>
            <w:right w:val="none" w:sz="0" w:space="0" w:color="auto"/>
          </w:divBdr>
        </w:div>
      </w:divsChild>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1017804301">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16023289">
      <w:bodyDiv w:val="1"/>
      <w:marLeft w:val="0"/>
      <w:marRight w:val="0"/>
      <w:marTop w:val="0"/>
      <w:marBottom w:val="0"/>
      <w:divBdr>
        <w:top w:val="none" w:sz="0" w:space="0" w:color="auto"/>
        <w:left w:val="none" w:sz="0" w:space="0" w:color="auto"/>
        <w:bottom w:val="none" w:sz="0" w:space="0" w:color="auto"/>
        <w:right w:val="none" w:sz="0" w:space="0" w:color="auto"/>
      </w:divBdr>
      <w:divsChild>
        <w:div w:id="1215314453">
          <w:marLeft w:val="547"/>
          <w:marRight w:val="0"/>
          <w:marTop w:val="115"/>
          <w:marBottom w:val="0"/>
          <w:divBdr>
            <w:top w:val="none" w:sz="0" w:space="0" w:color="auto"/>
            <w:left w:val="none" w:sz="0" w:space="0" w:color="auto"/>
            <w:bottom w:val="none" w:sz="0" w:space="0" w:color="auto"/>
            <w:right w:val="none" w:sz="0" w:space="0" w:color="auto"/>
          </w:divBdr>
        </w:div>
      </w:divsChild>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187789097">
      <w:bodyDiv w:val="1"/>
      <w:marLeft w:val="0"/>
      <w:marRight w:val="0"/>
      <w:marTop w:val="0"/>
      <w:marBottom w:val="0"/>
      <w:divBdr>
        <w:top w:val="none" w:sz="0" w:space="0" w:color="auto"/>
        <w:left w:val="none" w:sz="0" w:space="0" w:color="auto"/>
        <w:bottom w:val="none" w:sz="0" w:space="0" w:color="auto"/>
        <w:right w:val="none" w:sz="0" w:space="0" w:color="auto"/>
      </w:divBdr>
      <w:divsChild>
        <w:div w:id="1696534591">
          <w:marLeft w:val="1166"/>
          <w:marRight w:val="0"/>
          <w:marTop w:val="96"/>
          <w:marBottom w:val="0"/>
          <w:divBdr>
            <w:top w:val="none" w:sz="0" w:space="0" w:color="auto"/>
            <w:left w:val="none" w:sz="0" w:space="0" w:color="auto"/>
            <w:bottom w:val="none" w:sz="0" w:space="0" w:color="auto"/>
            <w:right w:val="none" w:sz="0" w:space="0" w:color="auto"/>
          </w:divBdr>
        </w:div>
      </w:divsChild>
    </w:div>
    <w:div w:id="1203710076">
      <w:bodyDiv w:val="1"/>
      <w:marLeft w:val="0"/>
      <w:marRight w:val="0"/>
      <w:marTop w:val="0"/>
      <w:marBottom w:val="0"/>
      <w:divBdr>
        <w:top w:val="none" w:sz="0" w:space="0" w:color="auto"/>
        <w:left w:val="none" w:sz="0" w:space="0" w:color="auto"/>
        <w:bottom w:val="none" w:sz="0" w:space="0" w:color="auto"/>
        <w:right w:val="none" w:sz="0" w:space="0" w:color="auto"/>
      </w:divBdr>
      <w:divsChild>
        <w:div w:id="1105885177">
          <w:marLeft w:val="547"/>
          <w:marRight w:val="0"/>
          <w:marTop w:val="115"/>
          <w:marBottom w:val="0"/>
          <w:divBdr>
            <w:top w:val="none" w:sz="0" w:space="0" w:color="auto"/>
            <w:left w:val="none" w:sz="0" w:space="0" w:color="auto"/>
            <w:bottom w:val="none" w:sz="0" w:space="0" w:color="auto"/>
            <w:right w:val="none" w:sz="0" w:space="0" w:color="auto"/>
          </w:divBdr>
        </w:div>
      </w:divsChild>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276325828">
      <w:bodyDiv w:val="1"/>
      <w:marLeft w:val="0"/>
      <w:marRight w:val="0"/>
      <w:marTop w:val="0"/>
      <w:marBottom w:val="0"/>
      <w:divBdr>
        <w:top w:val="none" w:sz="0" w:space="0" w:color="auto"/>
        <w:left w:val="none" w:sz="0" w:space="0" w:color="auto"/>
        <w:bottom w:val="none" w:sz="0" w:space="0" w:color="auto"/>
        <w:right w:val="none" w:sz="0" w:space="0" w:color="auto"/>
      </w:divBdr>
      <w:divsChild>
        <w:div w:id="554005250">
          <w:marLeft w:val="547"/>
          <w:marRight w:val="0"/>
          <w:marTop w:val="91"/>
          <w:marBottom w:val="0"/>
          <w:divBdr>
            <w:top w:val="none" w:sz="0" w:space="0" w:color="auto"/>
            <w:left w:val="none" w:sz="0" w:space="0" w:color="auto"/>
            <w:bottom w:val="none" w:sz="0" w:space="0" w:color="auto"/>
            <w:right w:val="none" w:sz="0" w:space="0" w:color="auto"/>
          </w:divBdr>
        </w:div>
      </w:divsChild>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384478579">
      <w:bodyDiv w:val="1"/>
      <w:marLeft w:val="0"/>
      <w:marRight w:val="0"/>
      <w:marTop w:val="0"/>
      <w:marBottom w:val="0"/>
      <w:divBdr>
        <w:top w:val="none" w:sz="0" w:space="0" w:color="auto"/>
        <w:left w:val="none" w:sz="0" w:space="0" w:color="auto"/>
        <w:bottom w:val="none" w:sz="0" w:space="0" w:color="auto"/>
        <w:right w:val="none" w:sz="0" w:space="0" w:color="auto"/>
      </w:divBdr>
      <w:divsChild>
        <w:div w:id="266163428">
          <w:marLeft w:val="547"/>
          <w:marRight w:val="0"/>
          <w:marTop w:val="106"/>
          <w:marBottom w:val="0"/>
          <w:divBdr>
            <w:top w:val="none" w:sz="0" w:space="0" w:color="auto"/>
            <w:left w:val="none" w:sz="0" w:space="0" w:color="auto"/>
            <w:bottom w:val="none" w:sz="0" w:space="0" w:color="auto"/>
            <w:right w:val="none" w:sz="0" w:space="0" w:color="auto"/>
          </w:divBdr>
        </w:div>
      </w:divsChild>
    </w:div>
    <w:div w:id="1678843148">
      <w:bodyDiv w:val="1"/>
      <w:marLeft w:val="0"/>
      <w:marRight w:val="0"/>
      <w:marTop w:val="0"/>
      <w:marBottom w:val="0"/>
      <w:divBdr>
        <w:top w:val="none" w:sz="0" w:space="0" w:color="auto"/>
        <w:left w:val="none" w:sz="0" w:space="0" w:color="auto"/>
        <w:bottom w:val="none" w:sz="0" w:space="0" w:color="auto"/>
        <w:right w:val="none" w:sz="0" w:space="0" w:color="auto"/>
      </w:divBdr>
      <w:divsChild>
        <w:div w:id="1759401052">
          <w:marLeft w:val="547"/>
          <w:marRight w:val="0"/>
          <w:marTop w:val="115"/>
          <w:marBottom w:val="0"/>
          <w:divBdr>
            <w:top w:val="none" w:sz="0" w:space="0" w:color="auto"/>
            <w:left w:val="none" w:sz="0" w:space="0" w:color="auto"/>
            <w:bottom w:val="none" w:sz="0" w:space="0" w:color="auto"/>
            <w:right w:val="none" w:sz="0" w:space="0" w:color="auto"/>
          </w:divBdr>
        </w:div>
      </w:divsChild>
    </w:div>
    <w:div w:id="1701281415">
      <w:bodyDiv w:val="1"/>
      <w:marLeft w:val="0"/>
      <w:marRight w:val="0"/>
      <w:marTop w:val="0"/>
      <w:marBottom w:val="0"/>
      <w:divBdr>
        <w:top w:val="none" w:sz="0" w:space="0" w:color="auto"/>
        <w:left w:val="none" w:sz="0" w:space="0" w:color="auto"/>
        <w:bottom w:val="none" w:sz="0" w:space="0" w:color="auto"/>
        <w:right w:val="none" w:sz="0" w:space="0" w:color="auto"/>
      </w:divBdr>
      <w:divsChild>
        <w:div w:id="1700931786">
          <w:marLeft w:val="547"/>
          <w:marRight w:val="0"/>
          <w:marTop w:val="106"/>
          <w:marBottom w:val="0"/>
          <w:divBdr>
            <w:top w:val="none" w:sz="0" w:space="0" w:color="auto"/>
            <w:left w:val="none" w:sz="0" w:space="0" w:color="auto"/>
            <w:bottom w:val="none" w:sz="0" w:space="0" w:color="auto"/>
            <w:right w:val="none" w:sz="0" w:space="0" w:color="auto"/>
          </w:divBdr>
        </w:div>
      </w:divsChild>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1958482546">
      <w:bodyDiv w:val="1"/>
      <w:marLeft w:val="0"/>
      <w:marRight w:val="0"/>
      <w:marTop w:val="0"/>
      <w:marBottom w:val="0"/>
      <w:divBdr>
        <w:top w:val="none" w:sz="0" w:space="0" w:color="auto"/>
        <w:left w:val="none" w:sz="0" w:space="0" w:color="auto"/>
        <w:bottom w:val="none" w:sz="0" w:space="0" w:color="auto"/>
        <w:right w:val="none" w:sz="0" w:space="0" w:color="auto"/>
      </w:divBdr>
    </w:div>
    <w:div w:id="2108114189">
      <w:bodyDiv w:val="1"/>
      <w:marLeft w:val="0"/>
      <w:marRight w:val="0"/>
      <w:marTop w:val="0"/>
      <w:marBottom w:val="0"/>
      <w:divBdr>
        <w:top w:val="none" w:sz="0" w:space="0" w:color="auto"/>
        <w:left w:val="none" w:sz="0" w:space="0" w:color="auto"/>
        <w:bottom w:val="none" w:sz="0" w:space="0" w:color="auto"/>
        <w:right w:val="none" w:sz="0" w:space="0" w:color="auto"/>
      </w:divBdr>
      <w:divsChild>
        <w:div w:id="346248325">
          <w:marLeft w:val="547"/>
          <w:marRight w:val="0"/>
          <w:marTop w:val="115"/>
          <w:marBottom w:val="0"/>
          <w:divBdr>
            <w:top w:val="none" w:sz="0" w:space="0" w:color="auto"/>
            <w:left w:val="none" w:sz="0" w:space="0" w:color="auto"/>
            <w:bottom w:val="none" w:sz="0" w:space="0" w:color="auto"/>
            <w:right w:val="none" w:sz="0" w:space="0" w:color="auto"/>
          </w:divBdr>
        </w:div>
        <w:div w:id="542445035">
          <w:marLeft w:val="1166"/>
          <w:marRight w:val="0"/>
          <w:marTop w:val="96"/>
          <w:marBottom w:val="0"/>
          <w:divBdr>
            <w:top w:val="none" w:sz="0" w:space="0" w:color="auto"/>
            <w:left w:val="none" w:sz="0" w:space="0" w:color="auto"/>
            <w:bottom w:val="none" w:sz="0" w:space="0" w:color="auto"/>
            <w:right w:val="none" w:sz="0" w:space="0" w:color="auto"/>
          </w:divBdr>
        </w:div>
        <w:div w:id="1855879036">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76D9FF-58E8-4C61-8922-0533B1951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1507</Words>
  <Characters>8596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10083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2</cp:revision>
  <dcterms:created xsi:type="dcterms:W3CDTF">2017-11-28T23:18:00Z</dcterms:created>
  <dcterms:modified xsi:type="dcterms:W3CDTF">2017-11-28T23:18:00Z</dcterms:modified>
</cp:coreProperties>
</file>